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96DC5" w14:textId="11EC7764" w:rsidR="006D0798" w:rsidRPr="009F1834" w:rsidRDefault="006D0798" w:rsidP="000E64F0">
      <w:pPr>
        <w:jc w:val="both"/>
        <w:rPr>
          <w:b/>
          <w:bCs/>
          <w:color w:val="1F4E79" w:themeColor="accent1" w:themeShade="80"/>
        </w:rPr>
      </w:pPr>
      <w:r w:rsidRPr="009F1834">
        <w:rPr>
          <w:b/>
          <w:bCs/>
          <w:color w:val="1F4E79" w:themeColor="accent1" w:themeShade="80"/>
        </w:rPr>
        <w:t>Anexă la Ordinul ministrului investițiilor și proiectelor europene nr.</w:t>
      </w:r>
      <w:r w:rsidR="00FC0636" w:rsidRPr="009F1834">
        <w:rPr>
          <w:b/>
          <w:bCs/>
          <w:color w:val="1F4E79" w:themeColor="accent1" w:themeShade="80"/>
        </w:rPr>
        <w:t>_____________</w:t>
      </w:r>
    </w:p>
    <w:p w14:paraId="11BF8B6A" w14:textId="1BAA5FC9" w:rsidR="00EE381E" w:rsidRPr="009F1834" w:rsidRDefault="00EE381E" w:rsidP="000E64F0">
      <w:pPr>
        <w:jc w:val="both"/>
        <w:rPr>
          <w:b/>
          <w:bCs/>
          <w:color w:val="1F4E79" w:themeColor="accent1" w:themeShade="80"/>
        </w:rPr>
      </w:pPr>
      <w:r w:rsidRPr="009F1834">
        <w:rPr>
          <w:b/>
          <w:bCs/>
          <w:color w:val="1F4E79" w:themeColor="accent1" w:themeShade="80"/>
        </w:rPr>
        <w:t>Program: „</w:t>
      </w:r>
      <w:r w:rsidR="00EC1D86" w:rsidRPr="009F1834">
        <w:rPr>
          <w:b/>
          <w:bCs/>
          <w:i/>
          <w:iCs/>
          <w:color w:val="1F4E79" w:themeColor="accent1" w:themeShade="80"/>
        </w:rPr>
        <w:t>Programul Educație și Ocupare</w:t>
      </w:r>
      <w:r w:rsidR="00EC1D86" w:rsidRPr="009F1834">
        <w:rPr>
          <w:b/>
          <w:bCs/>
          <w:color w:val="1F4E79" w:themeColor="accent1" w:themeShade="80"/>
        </w:rPr>
        <w:t xml:space="preserve"> </w:t>
      </w:r>
      <w:r w:rsidRPr="009F1834">
        <w:rPr>
          <w:b/>
          <w:bCs/>
          <w:color w:val="1F4E79" w:themeColor="accent1" w:themeShade="80"/>
        </w:rPr>
        <w:t>“</w:t>
      </w:r>
    </w:p>
    <w:p w14:paraId="3E0DB414" w14:textId="7ED60F5E" w:rsidR="006B23A2" w:rsidRPr="009F1834" w:rsidRDefault="00305FD6" w:rsidP="006B23A2">
      <w:pPr>
        <w:jc w:val="both"/>
        <w:rPr>
          <w:b/>
          <w:bCs/>
          <w:color w:val="1F4E79" w:themeColor="accent1" w:themeShade="80"/>
        </w:rPr>
      </w:pPr>
      <w:r w:rsidRPr="009F1834">
        <w:rPr>
          <w:b/>
          <w:bCs/>
          <w:color w:val="1F4E79" w:themeColor="accent1" w:themeShade="80"/>
        </w:rPr>
        <w:t xml:space="preserve">Prioritate: </w:t>
      </w:r>
      <w:bookmarkStart w:id="0" w:name="_Hlk135209073"/>
      <w:r w:rsidR="00E40F78" w:rsidRPr="009F1834">
        <w:rPr>
          <w:b/>
          <w:bCs/>
          <w:color w:val="1F4E79" w:themeColor="accent1" w:themeShade="80"/>
        </w:rPr>
        <w:t>2</w:t>
      </w:r>
      <w:r w:rsidR="00EC1D86" w:rsidRPr="009F1834">
        <w:rPr>
          <w:b/>
          <w:bCs/>
          <w:color w:val="1F4E79" w:themeColor="accent1" w:themeShade="80"/>
        </w:rPr>
        <w:t xml:space="preserve">. </w:t>
      </w:r>
      <w:r w:rsidR="00E40F78" w:rsidRPr="009F1834">
        <w:rPr>
          <w:b/>
          <w:bCs/>
          <w:i/>
          <w:iCs/>
          <w:color w:val="1F4E79" w:themeColor="accent1" w:themeShade="80"/>
        </w:rPr>
        <w:t>Valorificarea potențialului tinerilor pe piața muncii (Ocuparea forței de muncă în rândul tinerilor)</w:t>
      </w:r>
    </w:p>
    <w:bookmarkEnd w:id="0"/>
    <w:p w14:paraId="67C7B1E4" w14:textId="77777777" w:rsidR="00EC1D86" w:rsidRPr="009F1834" w:rsidRDefault="00EC1D86" w:rsidP="00EC1D86">
      <w:pPr>
        <w:jc w:val="both"/>
        <w:rPr>
          <w:b/>
          <w:bCs/>
          <w:i/>
          <w:iCs/>
          <w:color w:val="1F4E79" w:themeColor="accent1" w:themeShade="80"/>
        </w:rPr>
      </w:pPr>
      <w:r w:rsidRPr="009F1834">
        <w:rPr>
          <w:b/>
          <w:bCs/>
          <w:color w:val="1F4E79" w:themeColor="accent1" w:themeShade="80"/>
        </w:rPr>
        <w:t xml:space="preserve">Obiectiv specific: ESO4.1. </w:t>
      </w:r>
      <w:r w:rsidRPr="009F1834">
        <w:rPr>
          <w:b/>
          <w:bCs/>
          <w:i/>
          <w:iCs/>
          <w:color w:val="1F4E79" w:themeColor="accent1" w:themeShade="8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074F5ADE" w14:textId="1801E195" w:rsidR="000C5FE8" w:rsidRPr="009F1834" w:rsidRDefault="000C5FE8" w:rsidP="00EC1D86">
      <w:pPr>
        <w:jc w:val="both"/>
        <w:rPr>
          <w:b/>
          <w:bCs/>
          <w:i/>
          <w:iCs/>
          <w:color w:val="1F4E79" w:themeColor="accent1" w:themeShade="80"/>
        </w:rPr>
      </w:pPr>
      <w:r w:rsidRPr="009F1834">
        <w:rPr>
          <w:b/>
          <w:bCs/>
          <w:i/>
          <w:iCs/>
          <w:color w:val="1F4E79" w:themeColor="accent1" w:themeShade="80"/>
        </w:rPr>
        <w:t xml:space="preserve">Acțiunea </w:t>
      </w:r>
      <w:r w:rsidR="009F2D6E" w:rsidRPr="009F1834">
        <w:rPr>
          <w:b/>
          <w:bCs/>
          <w:i/>
          <w:iCs/>
          <w:color w:val="1F4E79" w:themeColor="accent1" w:themeShade="80"/>
        </w:rPr>
        <w:t>2.a.1. Dezvoltarea unei rețele pentru tineret care să furnizeze servicii personalizate și de calitate tinerilor, cu precădere din categoria NEETs</w:t>
      </w:r>
    </w:p>
    <w:p w14:paraId="1C488BB4" w14:textId="525D3284" w:rsidR="00EE381E" w:rsidRPr="009F1834" w:rsidRDefault="00EE381E" w:rsidP="00C739F0">
      <w:pPr>
        <w:jc w:val="both"/>
        <w:rPr>
          <w:b/>
          <w:bCs/>
          <w:color w:val="1F4E79" w:themeColor="accent1" w:themeShade="80"/>
        </w:rPr>
      </w:pPr>
    </w:p>
    <w:p w14:paraId="26242FB1" w14:textId="77777777" w:rsidR="00EE381E" w:rsidRPr="009F1834" w:rsidRDefault="00EE381E" w:rsidP="00EE381E">
      <w:pPr>
        <w:jc w:val="center"/>
        <w:rPr>
          <w:b/>
          <w:bCs/>
          <w:color w:val="1F4E79" w:themeColor="accent1" w:themeShade="80"/>
        </w:rPr>
      </w:pPr>
    </w:p>
    <w:p w14:paraId="55464EB9" w14:textId="77777777" w:rsidR="00EE381E" w:rsidRPr="009F1834" w:rsidRDefault="00EE381E" w:rsidP="00EE381E">
      <w:pPr>
        <w:jc w:val="center"/>
        <w:rPr>
          <w:b/>
          <w:bCs/>
          <w:color w:val="1F4E79" w:themeColor="accent1" w:themeShade="80"/>
        </w:rPr>
      </w:pPr>
    </w:p>
    <w:p w14:paraId="0C6A5A23" w14:textId="77777777" w:rsidR="005607E0" w:rsidRPr="009F1834" w:rsidRDefault="005607E0" w:rsidP="00EE381E">
      <w:pPr>
        <w:jc w:val="center"/>
        <w:rPr>
          <w:b/>
          <w:bCs/>
          <w:color w:val="1F4E79" w:themeColor="accent1" w:themeShade="80"/>
        </w:rPr>
      </w:pPr>
    </w:p>
    <w:p w14:paraId="0546FC9B" w14:textId="77777777" w:rsidR="00EE381E" w:rsidRPr="009F1834" w:rsidRDefault="00EE381E" w:rsidP="00EE381E">
      <w:pPr>
        <w:jc w:val="center"/>
        <w:rPr>
          <w:b/>
          <w:bCs/>
          <w:color w:val="1F4E79" w:themeColor="accent1" w:themeShade="80"/>
        </w:rPr>
      </w:pPr>
    </w:p>
    <w:p w14:paraId="0F558148" w14:textId="77777777" w:rsidR="00EE381E" w:rsidRPr="009F1834" w:rsidRDefault="00EE381E" w:rsidP="00EE381E">
      <w:pPr>
        <w:jc w:val="center"/>
        <w:rPr>
          <w:b/>
          <w:bCs/>
          <w:color w:val="1F4E79" w:themeColor="accent1" w:themeShade="80"/>
        </w:rPr>
      </w:pPr>
      <w:r w:rsidRPr="009F1834">
        <w:rPr>
          <w:b/>
          <w:bCs/>
          <w:color w:val="1F4E79" w:themeColor="accent1" w:themeShade="80"/>
        </w:rPr>
        <w:t>Ghidul Solicitantului Condiții Specifice</w:t>
      </w:r>
    </w:p>
    <w:p w14:paraId="331A5F4C" w14:textId="15C6A481" w:rsidR="00AE094F" w:rsidRPr="009F1834" w:rsidRDefault="00AE094F" w:rsidP="00EE381E">
      <w:pPr>
        <w:jc w:val="center"/>
        <w:rPr>
          <w:b/>
          <w:bCs/>
          <w:i/>
          <w:iCs/>
          <w:color w:val="1F4E79" w:themeColor="accent1" w:themeShade="80"/>
        </w:rPr>
      </w:pPr>
      <w:r w:rsidRPr="009F1834">
        <w:rPr>
          <w:b/>
          <w:bCs/>
          <w:i/>
          <w:iCs/>
          <w:color w:val="1F4E79" w:themeColor="accent1" w:themeShade="80"/>
        </w:rPr>
        <w:t>Dezvoltarea unei rețele pentru tineret care să furnizeze servicii personalizate și de calitate tinerilor, cu precădere din categoria NEETs</w:t>
      </w:r>
    </w:p>
    <w:p w14:paraId="480D881A" w14:textId="77777777" w:rsidR="00EC1D86" w:rsidRPr="009F1834" w:rsidRDefault="00EC1D86" w:rsidP="00EE381E">
      <w:pPr>
        <w:jc w:val="center"/>
        <w:rPr>
          <w:b/>
          <w:bCs/>
          <w:color w:val="1F4E79" w:themeColor="accent1" w:themeShade="80"/>
        </w:rPr>
      </w:pPr>
    </w:p>
    <w:p w14:paraId="65E0FA77" w14:textId="77777777" w:rsidR="00EE381E" w:rsidRPr="009F1834" w:rsidRDefault="00EE381E" w:rsidP="00EE381E">
      <w:pPr>
        <w:jc w:val="center"/>
        <w:rPr>
          <w:b/>
          <w:bCs/>
          <w:color w:val="1F4E79" w:themeColor="accent1" w:themeShade="80"/>
        </w:rPr>
      </w:pPr>
    </w:p>
    <w:p w14:paraId="02F585A5" w14:textId="77777777" w:rsidR="00EE381E" w:rsidRPr="009F1834" w:rsidRDefault="00EE381E" w:rsidP="00EE381E">
      <w:pPr>
        <w:jc w:val="center"/>
        <w:rPr>
          <w:b/>
          <w:bCs/>
          <w:color w:val="1F4E79" w:themeColor="accent1" w:themeShade="80"/>
        </w:rPr>
      </w:pPr>
    </w:p>
    <w:p w14:paraId="2014B953" w14:textId="77777777" w:rsidR="00EE381E" w:rsidRPr="009F1834" w:rsidRDefault="00EE381E" w:rsidP="00EE381E">
      <w:pPr>
        <w:jc w:val="center"/>
        <w:rPr>
          <w:b/>
          <w:bCs/>
          <w:color w:val="1F4E79" w:themeColor="accent1" w:themeShade="80"/>
        </w:rPr>
      </w:pPr>
    </w:p>
    <w:p w14:paraId="56166957" w14:textId="77777777" w:rsidR="00EE381E" w:rsidRPr="009F1834" w:rsidRDefault="00EE381E" w:rsidP="00EE381E">
      <w:pPr>
        <w:jc w:val="center"/>
        <w:rPr>
          <w:b/>
          <w:bCs/>
          <w:color w:val="1F4E79" w:themeColor="accent1" w:themeShade="80"/>
        </w:rPr>
      </w:pPr>
    </w:p>
    <w:p w14:paraId="34D40453" w14:textId="77777777" w:rsidR="00EE381E" w:rsidRPr="009F1834" w:rsidRDefault="00EE381E" w:rsidP="00EE381E">
      <w:pPr>
        <w:jc w:val="center"/>
        <w:rPr>
          <w:b/>
          <w:bCs/>
          <w:color w:val="1F4E79" w:themeColor="accent1" w:themeShade="80"/>
        </w:rPr>
      </w:pPr>
    </w:p>
    <w:p w14:paraId="2A7CDE26" w14:textId="77777777" w:rsidR="00576D30" w:rsidRPr="009F1834" w:rsidRDefault="00576D30" w:rsidP="00EE381E">
      <w:pPr>
        <w:jc w:val="center"/>
        <w:rPr>
          <w:b/>
          <w:bCs/>
          <w:color w:val="1F4E79" w:themeColor="accent1" w:themeShade="80"/>
        </w:rPr>
      </w:pPr>
    </w:p>
    <w:p w14:paraId="5C667BCA" w14:textId="77777777" w:rsidR="00576D30" w:rsidRPr="009F1834" w:rsidRDefault="00576D30" w:rsidP="00EE381E">
      <w:pPr>
        <w:jc w:val="center"/>
        <w:rPr>
          <w:b/>
          <w:bCs/>
          <w:color w:val="1F4E79" w:themeColor="accent1" w:themeShade="80"/>
        </w:rPr>
      </w:pPr>
    </w:p>
    <w:p w14:paraId="5BCFE4AB" w14:textId="77777777" w:rsidR="00576D30" w:rsidRPr="009F1834" w:rsidRDefault="00576D30" w:rsidP="00EE381E">
      <w:pPr>
        <w:jc w:val="center"/>
        <w:rPr>
          <w:b/>
          <w:bCs/>
          <w:color w:val="1F4E79" w:themeColor="accent1" w:themeShade="80"/>
        </w:rPr>
      </w:pPr>
    </w:p>
    <w:p w14:paraId="1D7B3AAD" w14:textId="234F05EF" w:rsidR="00EE381E" w:rsidRPr="009F1834" w:rsidRDefault="00EE381E" w:rsidP="00EE381E">
      <w:pPr>
        <w:jc w:val="center"/>
        <w:rPr>
          <w:b/>
          <w:bCs/>
          <w:color w:val="1F4E79" w:themeColor="accent1" w:themeShade="80"/>
        </w:rPr>
      </w:pPr>
      <w:r w:rsidRPr="009F1834">
        <w:rPr>
          <w:b/>
          <w:bCs/>
          <w:color w:val="1F4E79" w:themeColor="accent1" w:themeShade="80"/>
        </w:rPr>
        <w:t>202</w:t>
      </w:r>
      <w:r w:rsidR="001B43C4" w:rsidRPr="009F1834">
        <w:rPr>
          <w:b/>
          <w:bCs/>
          <w:color w:val="1F4E79" w:themeColor="accent1" w:themeShade="80"/>
        </w:rPr>
        <w:t>4</w:t>
      </w:r>
    </w:p>
    <w:p w14:paraId="6306DF2E" w14:textId="77777777" w:rsidR="00270E69" w:rsidRPr="009F1834" w:rsidRDefault="00270E69" w:rsidP="00EE381E">
      <w:pPr>
        <w:jc w:val="center"/>
        <w:rPr>
          <w:b/>
          <w:bCs/>
          <w:color w:val="1F4E79" w:themeColor="accent1" w:themeShade="80"/>
        </w:rPr>
      </w:pPr>
    </w:p>
    <w:p w14:paraId="388B2754" w14:textId="77777777" w:rsidR="00FD41FC" w:rsidRPr="009F1834" w:rsidRDefault="00FD41FC" w:rsidP="00EE381E">
      <w:pPr>
        <w:jc w:val="center"/>
        <w:rPr>
          <w:b/>
          <w:bCs/>
          <w:color w:val="1F4E79" w:themeColor="accent1" w:themeShade="80"/>
        </w:rPr>
      </w:pPr>
    </w:p>
    <w:p w14:paraId="7144836A" w14:textId="330CD772" w:rsidR="00E0730C" w:rsidRPr="009F1834" w:rsidRDefault="00E0730C">
      <w:pPr>
        <w:rPr>
          <w:b/>
          <w:bCs/>
          <w:color w:val="1F4E79" w:themeColor="accent1" w:themeShade="80"/>
        </w:rPr>
      </w:pPr>
      <w:r w:rsidRPr="009F1834">
        <w:rPr>
          <w:b/>
          <w:bCs/>
          <w:color w:val="1F4E79" w:themeColor="accent1" w:themeShade="80"/>
        </w:rPr>
        <w:br w:type="page"/>
      </w:r>
    </w:p>
    <w:p w14:paraId="0EB20FBA" w14:textId="77777777" w:rsidR="00FD41FC" w:rsidRPr="009F1834" w:rsidRDefault="00FD41FC" w:rsidP="00EE381E">
      <w:pPr>
        <w:jc w:val="center"/>
        <w:rPr>
          <w:b/>
          <w:bCs/>
          <w:color w:val="1F4E79" w:themeColor="accent1" w:themeShade="80"/>
        </w:rPr>
      </w:pPr>
    </w:p>
    <w:sdt>
      <w:sdtPr>
        <w:rPr>
          <w:rFonts w:ascii="Trebuchet MS" w:eastAsiaTheme="minorHAnsi" w:hAnsi="Trebuchet MS" w:cstheme="minorBidi"/>
          <w:color w:val="1F4E79" w:themeColor="accent1" w:themeShade="80"/>
          <w:sz w:val="22"/>
          <w:szCs w:val="22"/>
          <w:lang w:val="ro-RO"/>
        </w:rPr>
        <w:id w:val="295027386"/>
        <w:docPartObj>
          <w:docPartGallery w:val="Table of Contents"/>
          <w:docPartUnique/>
        </w:docPartObj>
      </w:sdtPr>
      <w:sdtEndPr>
        <w:rPr>
          <w:b/>
          <w:bCs/>
          <w:noProof/>
        </w:rPr>
      </w:sdtEndPr>
      <w:sdtContent>
        <w:p w14:paraId="16621F9B" w14:textId="593C73F0" w:rsidR="00270E69" w:rsidRPr="009F1834" w:rsidRDefault="00270E69" w:rsidP="00270E69">
          <w:pPr>
            <w:pStyle w:val="TOCHeading"/>
            <w:numPr>
              <w:ilvl w:val="0"/>
              <w:numId w:val="0"/>
            </w:numPr>
            <w:rPr>
              <w:color w:val="1F4E79" w:themeColor="accent1" w:themeShade="80"/>
              <w:lang w:val="ro-RO"/>
            </w:rPr>
          </w:pPr>
          <w:r w:rsidRPr="009F1834">
            <w:rPr>
              <w:color w:val="1F4E79" w:themeColor="accent1" w:themeShade="80"/>
              <w:lang w:val="ro-RO"/>
            </w:rPr>
            <w:t>CUPRINS</w:t>
          </w:r>
        </w:p>
        <w:p w14:paraId="5FE846D6" w14:textId="2956C39F" w:rsidR="009F1834" w:rsidRPr="009F1834" w:rsidRDefault="00270E69">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r w:rsidRPr="009F1834">
            <w:rPr>
              <w:color w:val="1F4E79" w:themeColor="accent1" w:themeShade="80"/>
            </w:rPr>
            <w:fldChar w:fldCharType="begin"/>
          </w:r>
          <w:r w:rsidRPr="009F1834">
            <w:rPr>
              <w:color w:val="1F4E79" w:themeColor="accent1" w:themeShade="80"/>
            </w:rPr>
            <w:instrText xml:space="preserve"> TOC \o "1-3" \h \z \u </w:instrText>
          </w:r>
          <w:r w:rsidRPr="009F1834">
            <w:rPr>
              <w:color w:val="1F4E79" w:themeColor="accent1" w:themeShade="80"/>
            </w:rPr>
            <w:fldChar w:fldCharType="separate"/>
          </w:r>
          <w:hyperlink w:anchor="_Toc165993897" w:history="1">
            <w:r w:rsidR="009F1834" w:rsidRPr="009F1834">
              <w:rPr>
                <w:rStyle w:val="Hyperlink"/>
                <w:noProof/>
                <w:color w:val="1F4E79" w:themeColor="accent1" w:themeShade="80"/>
              </w:rPr>
              <w:t>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PREAMBUL, ABREVIERI ŞI GLOSAR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_Toc165993897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6</w:t>
            </w:r>
            <w:r w:rsidR="009F1834" w:rsidRPr="009F1834">
              <w:rPr>
                <w:noProof/>
                <w:webHidden/>
                <w:color w:val="1F4E79" w:themeColor="accent1" w:themeShade="80"/>
              </w:rPr>
              <w:fldChar w:fldCharType="end"/>
            </w:r>
          </w:hyperlink>
        </w:p>
        <w:p w14:paraId="6CF27B5F" w14:textId="61554A71"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898" w:history="1">
            <w:r w:rsidR="009F1834" w:rsidRPr="009F1834">
              <w:rPr>
                <w:rStyle w:val="Hyperlink"/>
                <w:noProof/>
                <w:color w:val="1F4E79" w:themeColor="accent1" w:themeShade="80"/>
              </w:rPr>
              <w:t>1.1.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Preambul</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_Toc165993898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6</w:t>
            </w:r>
            <w:r w:rsidR="009F1834" w:rsidRPr="009F1834">
              <w:rPr>
                <w:noProof/>
                <w:webHidden/>
                <w:color w:val="1F4E79" w:themeColor="accent1" w:themeShade="80"/>
              </w:rPr>
              <w:fldChar w:fldCharType="end"/>
            </w:r>
          </w:hyperlink>
        </w:p>
        <w:p w14:paraId="2D73E07A" w14:textId="6BB5CB7A"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899" w:history="1">
            <w:r w:rsidR="009F1834" w:rsidRPr="009F1834">
              <w:rPr>
                <w:rStyle w:val="Hyperlink"/>
                <w:noProof/>
                <w:color w:val="1F4E79" w:themeColor="accent1" w:themeShade="80"/>
              </w:rPr>
              <w:t>1.2.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Abrevieri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_Toc165993899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6</w:t>
            </w:r>
            <w:r w:rsidR="009F1834" w:rsidRPr="009F1834">
              <w:rPr>
                <w:noProof/>
                <w:webHidden/>
                <w:color w:val="1F4E79" w:themeColor="accent1" w:themeShade="80"/>
              </w:rPr>
              <w:fldChar w:fldCharType="end"/>
            </w:r>
          </w:hyperlink>
        </w:p>
        <w:p w14:paraId="517770A0" w14:textId="0F775595"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00" w:history="1">
            <w:r w:rsidR="009F1834" w:rsidRPr="009F1834">
              <w:rPr>
                <w:rStyle w:val="Hyperlink"/>
                <w:noProof/>
                <w:color w:val="1F4E79" w:themeColor="accent1" w:themeShade="80"/>
              </w:rPr>
              <w:t>1.3. Glosar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7</w:t>
            </w:r>
            <w:r w:rsidR="009F1834" w:rsidRPr="009F1834">
              <w:rPr>
                <w:noProof/>
                <w:webHidden/>
                <w:color w:val="1F4E79" w:themeColor="accent1" w:themeShade="80"/>
              </w:rPr>
              <w:fldChar w:fldCharType="end"/>
            </w:r>
          </w:hyperlink>
        </w:p>
        <w:p w14:paraId="6E288ED3" w14:textId="3163E5AD" w:rsidR="009F1834" w:rsidRPr="009F1834"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01" w:history="1">
            <w:r w:rsidR="009F1834" w:rsidRPr="009F1834">
              <w:rPr>
                <w:rStyle w:val="Hyperlink"/>
                <w:noProof/>
                <w:color w:val="1F4E79" w:themeColor="accent1" w:themeShade="80"/>
              </w:rPr>
              <w:t>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ELEMENTE DE CONTEXT</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9</w:t>
            </w:r>
            <w:r w:rsidR="009F1834" w:rsidRPr="009F1834">
              <w:rPr>
                <w:noProof/>
                <w:webHidden/>
                <w:color w:val="1F4E79" w:themeColor="accent1" w:themeShade="80"/>
              </w:rPr>
              <w:fldChar w:fldCharType="end"/>
            </w:r>
          </w:hyperlink>
        </w:p>
        <w:p w14:paraId="24FC39A7" w14:textId="5624B179"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02" w:history="1">
            <w:r w:rsidR="009F1834" w:rsidRPr="009F1834">
              <w:rPr>
                <w:rStyle w:val="Hyperlink"/>
                <w:noProof/>
                <w:color w:val="1F4E79" w:themeColor="accent1" w:themeShade="80"/>
              </w:rPr>
              <w:t>2.1.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Informații generale despre program</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9</w:t>
            </w:r>
            <w:r w:rsidR="009F1834" w:rsidRPr="009F1834">
              <w:rPr>
                <w:noProof/>
                <w:webHidden/>
                <w:color w:val="1F4E79" w:themeColor="accent1" w:themeShade="80"/>
              </w:rPr>
              <w:fldChar w:fldCharType="end"/>
            </w:r>
          </w:hyperlink>
        </w:p>
        <w:p w14:paraId="7B3C7F06" w14:textId="1828351D"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03" w:history="1">
            <w:r w:rsidR="009F1834" w:rsidRPr="009F1834">
              <w:rPr>
                <w:rStyle w:val="Hyperlink"/>
                <w:noProof/>
                <w:color w:val="1F4E79" w:themeColor="accent1" w:themeShade="80"/>
              </w:rPr>
              <w:t>2.2.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Prioritatea/Fond/Obiectiv de politică/Obiectiv specific</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10</w:t>
            </w:r>
            <w:r w:rsidR="009F1834" w:rsidRPr="009F1834">
              <w:rPr>
                <w:noProof/>
                <w:webHidden/>
                <w:color w:val="1F4E79" w:themeColor="accent1" w:themeShade="80"/>
              </w:rPr>
              <w:fldChar w:fldCharType="end"/>
            </w:r>
          </w:hyperlink>
        </w:p>
        <w:p w14:paraId="5AE214B2" w14:textId="07639280"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04" w:history="1">
            <w:r w:rsidR="009F1834" w:rsidRPr="009F1834">
              <w:rPr>
                <w:rStyle w:val="Hyperlink"/>
                <w:noProof/>
                <w:color w:val="1F4E79" w:themeColor="accent1" w:themeShade="80"/>
              </w:rPr>
              <w:t>2.3.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Reglementări europene şi naţionale, cadrul strategic, documente programatice aplicabile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10</w:t>
            </w:r>
            <w:r w:rsidR="009F1834" w:rsidRPr="009F1834">
              <w:rPr>
                <w:noProof/>
                <w:webHidden/>
                <w:color w:val="1F4E79" w:themeColor="accent1" w:themeShade="80"/>
              </w:rPr>
              <w:fldChar w:fldCharType="end"/>
            </w:r>
          </w:hyperlink>
        </w:p>
        <w:p w14:paraId="2E40D2E5" w14:textId="7FF9FD70" w:rsidR="009F1834" w:rsidRPr="009F1834"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05" w:history="1">
            <w:r w:rsidR="009F1834" w:rsidRPr="009F1834">
              <w:rPr>
                <w:rStyle w:val="Hyperlink"/>
                <w:rFonts w:eastAsia="Times New Roman"/>
                <w:noProof/>
                <w:color w:val="1F4E79" w:themeColor="accent1" w:themeShade="80"/>
                <w:lang w:eastAsia="ro-RO"/>
              </w:rPr>
              <w:t>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ASPECTE SPECIFICE APELULUI DE PROIECTE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11</w:t>
            </w:r>
            <w:r w:rsidR="009F1834" w:rsidRPr="009F1834">
              <w:rPr>
                <w:noProof/>
                <w:webHidden/>
                <w:color w:val="1F4E79" w:themeColor="accent1" w:themeShade="80"/>
              </w:rPr>
              <w:fldChar w:fldCharType="end"/>
            </w:r>
          </w:hyperlink>
        </w:p>
        <w:p w14:paraId="07E77A0E" w14:textId="61667604"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06" w:history="1">
            <w:r w:rsidR="009F1834" w:rsidRPr="009F1834">
              <w:rPr>
                <w:rStyle w:val="Hyperlink"/>
                <w:rFonts w:eastAsia="Times New Roman"/>
                <w:noProof/>
                <w:color w:val="1F4E79" w:themeColor="accent1" w:themeShade="80"/>
                <w:lang w:eastAsia="ro-RO"/>
              </w:rPr>
              <w:t>3.1.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Tipul de apel</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11</w:t>
            </w:r>
            <w:r w:rsidR="009F1834" w:rsidRPr="009F1834">
              <w:rPr>
                <w:noProof/>
                <w:webHidden/>
                <w:color w:val="1F4E79" w:themeColor="accent1" w:themeShade="80"/>
              </w:rPr>
              <w:fldChar w:fldCharType="end"/>
            </w:r>
          </w:hyperlink>
        </w:p>
        <w:p w14:paraId="56421CEA" w14:textId="2E1F48FE"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07" w:history="1">
            <w:r w:rsidR="009F1834" w:rsidRPr="009F1834">
              <w:rPr>
                <w:rStyle w:val="Hyperlink"/>
                <w:rFonts w:eastAsia="Times New Roman"/>
                <w:noProof/>
                <w:color w:val="1F4E79" w:themeColor="accent1" w:themeShade="80"/>
                <w:lang w:eastAsia="ro-RO"/>
              </w:rPr>
              <w:t>3.2.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Forma de sprijin (granturi, instrumentele financiare, premii)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11</w:t>
            </w:r>
            <w:r w:rsidR="009F1834" w:rsidRPr="009F1834">
              <w:rPr>
                <w:noProof/>
                <w:webHidden/>
                <w:color w:val="1F4E79" w:themeColor="accent1" w:themeShade="80"/>
              </w:rPr>
              <w:fldChar w:fldCharType="end"/>
            </w:r>
          </w:hyperlink>
        </w:p>
        <w:p w14:paraId="415C0ED4" w14:textId="315D67B0"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08" w:history="1">
            <w:r w:rsidR="009F1834" w:rsidRPr="009F1834">
              <w:rPr>
                <w:rStyle w:val="Hyperlink"/>
                <w:noProof/>
                <w:color w:val="1F4E79" w:themeColor="accent1" w:themeShade="80"/>
              </w:rPr>
              <w:t>3.3.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Bugetul alocat apelului de proiecte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11</w:t>
            </w:r>
            <w:r w:rsidR="009F1834" w:rsidRPr="009F1834">
              <w:rPr>
                <w:noProof/>
                <w:webHidden/>
                <w:color w:val="1F4E79" w:themeColor="accent1" w:themeShade="80"/>
              </w:rPr>
              <w:fldChar w:fldCharType="end"/>
            </w:r>
          </w:hyperlink>
        </w:p>
        <w:p w14:paraId="03B1C259" w14:textId="4E901E7B"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09" w:history="1">
            <w:r w:rsidR="009F1834" w:rsidRPr="009F1834">
              <w:rPr>
                <w:rStyle w:val="Hyperlink"/>
                <w:noProof/>
                <w:color w:val="1F4E79" w:themeColor="accent1" w:themeShade="80"/>
              </w:rPr>
              <w:t>3.4.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Rata de cofinanţare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_Toc165993909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12</w:t>
            </w:r>
            <w:r w:rsidR="009F1834" w:rsidRPr="009F1834">
              <w:rPr>
                <w:noProof/>
                <w:webHidden/>
                <w:color w:val="1F4E79" w:themeColor="accent1" w:themeShade="80"/>
              </w:rPr>
              <w:fldChar w:fldCharType="end"/>
            </w:r>
          </w:hyperlink>
        </w:p>
        <w:p w14:paraId="55796FF3" w14:textId="20B7ED1F"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10" w:history="1">
            <w:r w:rsidR="009F1834" w:rsidRPr="009F1834">
              <w:rPr>
                <w:rStyle w:val="Hyperlink"/>
                <w:noProof/>
                <w:color w:val="1F4E79" w:themeColor="accent1" w:themeShade="80"/>
              </w:rPr>
              <w:t>3.5.</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Zona/Zonele geografică(e) vizată(e) de apelul de proiecte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12</w:t>
            </w:r>
            <w:r w:rsidR="009F1834" w:rsidRPr="009F1834">
              <w:rPr>
                <w:noProof/>
                <w:webHidden/>
                <w:color w:val="1F4E79" w:themeColor="accent1" w:themeShade="80"/>
              </w:rPr>
              <w:fldChar w:fldCharType="end"/>
            </w:r>
          </w:hyperlink>
        </w:p>
        <w:p w14:paraId="2EC8B025" w14:textId="4EDCDD63"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11" w:history="1">
            <w:r w:rsidR="009F1834" w:rsidRPr="009F1834">
              <w:rPr>
                <w:rStyle w:val="Hyperlink"/>
                <w:noProof/>
                <w:color w:val="1F4E79" w:themeColor="accent1" w:themeShade="80"/>
              </w:rPr>
              <w:t>3.6.</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Acţiuni sprijinite în cadrul apelului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12</w:t>
            </w:r>
            <w:r w:rsidR="009F1834" w:rsidRPr="009F1834">
              <w:rPr>
                <w:noProof/>
                <w:webHidden/>
                <w:color w:val="1F4E79" w:themeColor="accent1" w:themeShade="80"/>
              </w:rPr>
              <w:fldChar w:fldCharType="end"/>
            </w:r>
          </w:hyperlink>
        </w:p>
        <w:p w14:paraId="641A4060" w14:textId="586EB21E"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12" w:history="1">
            <w:r w:rsidR="009F1834" w:rsidRPr="009F1834">
              <w:rPr>
                <w:rStyle w:val="Hyperlink"/>
                <w:noProof/>
                <w:color w:val="1F4E79" w:themeColor="accent1" w:themeShade="80"/>
              </w:rPr>
              <w:t>3.7.</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Grup-ţintă vizat de apelul de proiecte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13</w:t>
            </w:r>
            <w:r w:rsidR="009F1834" w:rsidRPr="009F1834">
              <w:rPr>
                <w:noProof/>
                <w:webHidden/>
                <w:color w:val="1F4E79" w:themeColor="accent1" w:themeShade="80"/>
              </w:rPr>
              <w:fldChar w:fldCharType="end"/>
            </w:r>
          </w:hyperlink>
        </w:p>
        <w:p w14:paraId="5E2480E9" w14:textId="23DE14A0"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13" w:history="1">
            <w:r w:rsidR="009F1834" w:rsidRPr="009F1834">
              <w:rPr>
                <w:rStyle w:val="Hyperlink"/>
                <w:noProof/>
                <w:color w:val="1F4E79" w:themeColor="accent1" w:themeShade="80"/>
              </w:rPr>
              <w:t>3.8.</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 xml:space="preserve">     Indicatori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14</w:t>
            </w:r>
            <w:r w:rsidR="009F1834" w:rsidRPr="009F1834">
              <w:rPr>
                <w:noProof/>
                <w:webHidden/>
                <w:color w:val="1F4E79" w:themeColor="accent1" w:themeShade="80"/>
              </w:rPr>
              <w:fldChar w:fldCharType="end"/>
            </w:r>
          </w:hyperlink>
        </w:p>
        <w:p w14:paraId="397242E9" w14:textId="24FAE75F"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14" w:history="1">
            <w:r w:rsidR="009F1834" w:rsidRPr="009F1834">
              <w:rPr>
                <w:rStyle w:val="Hyperlink"/>
                <w:noProof/>
                <w:color w:val="1F4E79" w:themeColor="accent1" w:themeShade="80"/>
              </w:rPr>
              <w:t>3.8.1.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Indicatori de realizare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14</w:t>
            </w:r>
            <w:r w:rsidR="009F1834" w:rsidRPr="009F1834">
              <w:rPr>
                <w:noProof/>
                <w:webHidden/>
                <w:color w:val="1F4E79" w:themeColor="accent1" w:themeShade="80"/>
              </w:rPr>
              <w:fldChar w:fldCharType="end"/>
            </w:r>
          </w:hyperlink>
        </w:p>
        <w:p w14:paraId="6F7DBD6F" w14:textId="1E3E442E"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15" w:history="1">
            <w:r w:rsidR="009F1834" w:rsidRPr="009F1834">
              <w:rPr>
                <w:rStyle w:val="Hyperlink"/>
                <w:noProof/>
                <w:color w:val="1F4E79" w:themeColor="accent1" w:themeShade="80"/>
              </w:rPr>
              <w:t>3.8.2.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Indicatori de rezultat</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15</w:t>
            </w:r>
            <w:r w:rsidR="009F1834" w:rsidRPr="009F1834">
              <w:rPr>
                <w:noProof/>
                <w:webHidden/>
                <w:color w:val="1F4E79" w:themeColor="accent1" w:themeShade="80"/>
              </w:rPr>
              <w:fldChar w:fldCharType="end"/>
            </w:r>
          </w:hyperlink>
        </w:p>
        <w:p w14:paraId="45D92E87" w14:textId="7ADBA5CC"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16" w:history="1">
            <w:r w:rsidR="009F1834" w:rsidRPr="009F1834">
              <w:rPr>
                <w:rStyle w:val="Hyperlink"/>
                <w:rFonts w:eastAsia="Times New Roman" w:cs="Courier New"/>
                <w:b/>
                <w:bCs/>
                <w:noProof/>
                <w:color w:val="1F4E79" w:themeColor="accent1" w:themeShade="80"/>
                <w:lang w:eastAsia="ro-RO"/>
              </w:rPr>
              <w:t>3.8.3.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Indicatori suplimentari specifici apelului de proiecte (dacă este cazul)</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15</w:t>
            </w:r>
            <w:r w:rsidR="009F1834" w:rsidRPr="009F1834">
              <w:rPr>
                <w:noProof/>
                <w:webHidden/>
                <w:color w:val="1F4E79" w:themeColor="accent1" w:themeShade="80"/>
              </w:rPr>
              <w:fldChar w:fldCharType="end"/>
            </w:r>
          </w:hyperlink>
        </w:p>
        <w:p w14:paraId="37DADDC4" w14:textId="0027E5B0"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17" w:history="1">
            <w:r w:rsidR="009F1834" w:rsidRPr="009F1834">
              <w:rPr>
                <w:rStyle w:val="Hyperlink"/>
                <w:noProof/>
                <w:color w:val="1F4E79" w:themeColor="accent1" w:themeShade="80"/>
              </w:rPr>
              <w:t>3.9.</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Rezultatele așteptate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16</w:t>
            </w:r>
            <w:r w:rsidR="009F1834" w:rsidRPr="009F1834">
              <w:rPr>
                <w:noProof/>
                <w:webHidden/>
                <w:color w:val="1F4E79" w:themeColor="accent1" w:themeShade="80"/>
              </w:rPr>
              <w:fldChar w:fldCharType="end"/>
            </w:r>
          </w:hyperlink>
        </w:p>
        <w:p w14:paraId="627A712E" w14:textId="3EDB430E"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18" w:history="1">
            <w:r w:rsidR="009F1834" w:rsidRPr="009F1834">
              <w:rPr>
                <w:rStyle w:val="Hyperlink"/>
                <w:noProof/>
                <w:color w:val="1F4E79" w:themeColor="accent1" w:themeShade="80"/>
              </w:rPr>
              <w:t>3.10.</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Operațiune de importanță strategică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16</w:t>
            </w:r>
            <w:r w:rsidR="009F1834" w:rsidRPr="009F1834">
              <w:rPr>
                <w:noProof/>
                <w:webHidden/>
                <w:color w:val="1F4E79" w:themeColor="accent1" w:themeShade="80"/>
              </w:rPr>
              <w:fldChar w:fldCharType="end"/>
            </w:r>
          </w:hyperlink>
        </w:p>
        <w:p w14:paraId="0E54EEC5" w14:textId="15DE628C"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19" w:history="1">
            <w:r w:rsidR="009F1834" w:rsidRPr="009F1834">
              <w:rPr>
                <w:rStyle w:val="Hyperlink"/>
                <w:noProof/>
                <w:color w:val="1F4E79" w:themeColor="accent1" w:themeShade="80"/>
              </w:rPr>
              <w:t>3.11.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Investiții teritoriale integrate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_Toc165993919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16</w:t>
            </w:r>
            <w:r w:rsidR="009F1834" w:rsidRPr="009F1834">
              <w:rPr>
                <w:noProof/>
                <w:webHidden/>
                <w:color w:val="1F4E79" w:themeColor="accent1" w:themeShade="80"/>
              </w:rPr>
              <w:fldChar w:fldCharType="end"/>
            </w:r>
          </w:hyperlink>
        </w:p>
        <w:p w14:paraId="6B58B51C" w14:textId="4618C035"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0" w:history="1">
            <w:r w:rsidR="009F1834" w:rsidRPr="009F1834">
              <w:rPr>
                <w:rStyle w:val="Hyperlink"/>
                <w:noProof/>
                <w:color w:val="1F4E79" w:themeColor="accent1" w:themeShade="80"/>
              </w:rPr>
              <w:t>3.12.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Dezvoltare locală plasată sub responsabilitatea comunității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16</w:t>
            </w:r>
            <w:r w:rsidR="009F1834" w:rsidRPr="009F1834">
              <w:rPr>
                <w:noProof/>
                <w:webHidden/>
                <w:color w:val="1F4E79" w:themeColor="accent1" w:themeShade="80"/>
              </w:rPr>
              <w:fldChar w:fldCharType="end"/>
            </w:r>
          </w:hyperlink>
        </w:p>
        <w:p w14:paraId="4528E031" w14:textId="649596A7"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1" w:history="1">
            <w:r w:rsidR="009F1834" w:rsidRPr="009F1834">
              <w:rPr>
                <w:rStyle w:val="Hyperlink"/>
                <w:noProof/>
                <w:color w:val="1F4E79" w:themeColor="accent1" w:themeShade="80"/>
              </w:rPr>
              <w:t>3.13.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Reguli privind ajutorul de stat</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16</w:t>
            </w:r>
            <w:r w:rsidR="009F1834" w:rsidRPr="009F1834">
              <w:rPr>
                <w:noProof/>
                <w:webHidden/>
                <w:color w:val="1F4E79" w:themeColor="accent1" w:themeShade="80"/>
              </w:rPr>
              <w:fldChar w:fldCharType="end"/>
            </w:r>
          </w:hyperlink>
        </w:p>
        <w:p w14:paraId="4C2D9CBB" w14:textId="5D1AF197"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2" w:history="1">
            <w:r w:rsidR="009F1834" w:rsidRPr="009F1834">
              <w:rPr>
                <w:rStyle w:val="Hyperlink"/>
                <w:noProof/>
                <w:color w:val="1F4E79" w:themeColor="accent1" w:themeShade="80"/>
              </w:rPr>
              <w:t>3.14.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Reguli privind instrumentele financiare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16</w:t>
            </w:r>
            <w:r w:rsidR="009F1834" w:rsidRPr="009F1834">
              <w:rPr>
                <w:noProof/>
                <w:webHidden/>
                <w:color w:val="1F4E79" w:themeColor="accent1" w:themeShade="80"/>
              </w:rPr>
              <w:fldChar w:fldCharType="end"/>
            </w:r>
          </w:hyperlink>
        </w:p>
        <w:p w14:paraId="0CE27F1D" w14:textId="206501BB"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3" w:history="1">
            <w:r w:rsidR="009F1834" w:rsidRPr="009F1834">
              <w:rPr>
                <w:rStyle w:val="Hyperlink"/>
                <w:rFonts w:eastAsia="Times New Roman" w:cs="Courier New"/>
                <w:b/>
                <w:bCs/>
                <w:noProof/>
                <w:color w:val="1F4E79" w:themeColor="accent1" w:themeShade="80"/>
                <w:lang w:eastAsia="ro-RO"/>
              </w:rPr>
              <w:t>3.15.</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Acțiuni interregionale, transfrontaliere şi transnaționale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16</w:t>
            </w:r>
            <w:r w:rsidR="009F1834" w:rsidRPr="009F1834">
              <w:rPr>
                <w:noProof/>
                <w:webHidden/>
                <w:color w:val="1F4E79" w:themeColor="accent1" w:themeShade="80"/>
              </w:rPr>
              <w:fldChar w:fldCharType="end"/>
            </w:r>
          </w:hyperlink>
        </w:p>
        <w:p w14:paraId="68333275" w14:textId="1136EC9F"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4" w:history="1">
            <w:r w:rsidR="009F1834" w:rsidRPr="009F1834">
              <w:rPr>
                <w:rStyle w:val="Hyperlink"/>
                <w:noProof/>
                <w:color w:val="1F4E79" w:themeColor="accent1" w:themeShade="80"/>
              </w:rPr>
              <w:t>3.16.</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Principii orizontale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17</w:t>
            </w:r>
            <w:r w:rsidR="009F1834" w:rsidRPr="009F1834">
              <w:rPr>
                <w:noProof/>
                <w:webHidden/>
                <w:color w:val="1F4E79" w:themeColor="accent1" w:themeShade="80"/>
              </w:rPr>
              <w:fldChar w:fldCharType="end"/>
            </w:r>
          </w:hyperlink>
        </w:p>
        <w:p w14:paraId="0F2391D1" w14:textId="1B01C735"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5" w:history="1">
            <w:r w:rsidR="009F1834" w:rsidRPr="009F1834">
              <w:rPr>
                <w:rStyle w:val="Hyperlink"/>
                <w:noProof/>
                <w:color w:val="1F4E79" w:themeColor="accent1" w:themeShade="80"/>
              </w:rPr>
              <w:t>3.17.</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Aspecte de mediu (inclusiv aplicarea Directivei 2011/92/UE a Parlamentului European şi a  Consiliului din 13 decembrie 2011 privind evaluarea efectelor anumitor proiecte publice și private asupra mediului). Aplicarea principiului DNSH. Imunizarea la schimbările climatice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18</w:t>
            </w:r>
            <w:r w:rsidR="009F1834" w:rsidRPr="009F1834">
              <w:rPr>
                <w:noProof/>
                <w:webHidden/>
                <w:color w:val="1F4E79" w:themeColor="accent1" w:themeShade="80"/>
              </w:rPr>
              <w:fldChar w:fldCharType="end"/>
            </w:r>
          </w:hyperlink>
        </w:p>
        <w:p w14:paraId="629DB433" w14:textId="7FFF0C01"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6" w:history="1">
            <w:r w:rsidR="009F1834" w:rsidRPr="009F1834">
              <w:rPr>
                <w:rStyle w:val="Hyperlink"/>
                <w:noProof/>
                <w:color w:val="1F4E79" w:themeColor="accent1" w:themeShade="80"/>
              </w:rPr>
              <w:t>3.18.</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Caracterul durabil al proiectului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18</w:t>
            </w:r>
            <w:r w:rsidR="009F1834" w:rsidRPr="009F1834">
              <w:rPr>
                <w:noProof/>
                <w:webHidden/>
                <w:color w:val="1F4E79" w:themeColor="accent1" w:themeShade="80"/>
              </w:rPr>
              <w:fldChar w:fldCharType="end"/>
            </w:r>
          </w:hyperlink>
        </w:p>
        <w:p w14:paraId="5716E7FC" w14:textId="12EEAC34"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7" w:history="1">
            <w:r w:rsidR="009F1834" w:rsidRPr="009F1834">
              <w:rPr>
                <w:rStyle w:val="Hyperlink"/>
                <w:noProof/>
                <w:color w:val="1F4E79" w:themeColor="accent1" w:themeShade="80"/>
              </w:rPr>
              <w:t>3.19.</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Acțiuni menite să garanteze egalitatea de șanse, de gen, incluziunea şi nediscriminarea</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18</w:t>
            </w:r>
            <w:r w:rsidR="009F1834" w:rsidRPr="009F1834">
              <w:rPr>
                <w:noProof/>
                <w:webHidden/>
                <w:color w:val="1F4E79" w:themeColor="accent1" w:themeShade="80"/>
              </w:rPr>
              <w:fldChar w:fldCharType="end"/>
            </w:r>
          </w:hyperlink>
        </w:p>
        <w:p w14:paraId="24CE981F" w14:textId="3BF78A23"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8" w:history="1">
            <w:r w:rsidR="009F1834" w:rsidRPr="009F1834">
              <w:rPr>
                <w:rStyle w:val="Hyperlink"/>
                <w:noProof/>
                <w:color w:val="1F4E79" w:themeColor="accent1" w:themeShade="80"/>
              </w:rPr>
              <w:t>3.20.</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Teme secundare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18</w:t>
            </w:r>
            <w:r w:rsidR="009F1834" w:rsidRPr="009F1834">
              <w:rPr>
                <w:noProof/>
                <w:webHidden/>
                <w:color w:val="1F4E79" w:themeColor="accent1" w:themeShade="80"/>
              </w:rPr>
              <w:fldChar w:fldCharType="end"/>
            </w:r>
          </w:hyperlink>
        </w:p>
        <w:p w14:paraId="24AEB47B" w14:textId="7C358895"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29" w:history="1">
            <w:r w:rsidR="009F1834" w:rsidRPr="009F1834">
              <w:rPr>
                <w:rStyle w:val="Hyperlink"/>
                <w:noProof/>
                <w:color w:val="1F4E79" w:themeColor="accent1" w:themeShade="80"/>
              </w:rPr>
              <w:t>3.21.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Informarea şi vizibilitatea sprijinului din fonduri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_Toc165993929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19</w:t>
            </w:r>
            <w:r w:rsidR="009F1834" w:rsidRPr="009F1834">
              <w:rPr>
                <w:noProof/>
                <w:webHidden/>
                <w:color w:val="1F4E79" w:themeColor="accent1" w:themeShade="80"/>
              </w:rPr>
              <w:fldChar w:fldCharType="end"/>
            </w:r>
          </w:hyperlink>
        </w:p>
        <w:p w14:paraId="5D4E96A4" w14:textId="0072366B" w:rsidR="009F1834" w:rsidRPr="009F1834"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30" w:history="1">
            <w:r w:rsidR="009F1834" w:rsidRPr="009F1834">
              <w:rPr>
                <w:rStyle w:val="Hyperlink"/>
                <w:noProof/>
                <w:color w:val="1F4E79" w:themeColor="accent1" w:themeShade="80"/>
              </w:rPr>
              <w:t>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Informații administrative despre apelul de proiecte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19</w:t>
            </w:r>
            <w:r w:rsidR="009F1834" w:rsidRPr="009F1834">
              <w:rPr>
                <w:noProof/>
                <w:webHidden/>
                <w:color w:val="1F4E79" w:themeColor="accent1" w:themeShade="80"/>
              </w:rPr>
              <w:fldChar w:fldCharType="end"/>
            </w:r>
          </w:hyperlink>
        </w:p>
        <w:p w14:paraId="2AF6081E" w14:textId="429DC1DF"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31" w:history="1">
            <w:r w:rsidR="009F1834" w:rsidRPr="009F1834">
              <w:rPr>
                <w:rStyle w:val="Hyperlink"/>
                <w:noProof/>
                <w:color w:val="1F4E79" w:themeColor="accent1" w:themeShade="80"/>
              </w:rPr>
              <w:t>4.1.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Data deschiderii apelului de proiecte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19</w:t>
            </w:r>
            <w:r w:rsidR="009F1834" w:rsidRPr="009F1834">
              <w:rPr>
                <w:noProof/>
                <w:webHidden/>
                <w:color w:val="1F4E79" w:themeColor="accent1" w:themeShade="80"/>
              </w:rPr>
              <w:fldChar w:fldCharType="end"/>
            </w:r>
          </w:hyperlink>
        </w:p>
        <w:p w14:paraId="3BA22803" w14:textId="5A0352FC"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32" w:history="1">
            <w:r w:rsidR="009F1834" w:rsidRPr="009F1834">
              <w:rPr>
                <w:rStyle w:val="Hyperlink"/>
                <w:noProof/>
                <w:color w:val="1F4E79" w:themeColor="accent1" w:themeShade="80"/>
              </w:rPr>
              <w:t>4.2.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Perioada de pregătire a proiectelor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19</w:t>
            </w:r>
            <w:r w:rsidR="009F1834" w:rsidRPr="009F1834">
              <w:rPr>
                <w:noProof/>
                <w:webHidden/>
                <w:color w:val="1F4E79" w:themeColor="accent1" w:themeShade="80"/>
              </w:rPr>
              <w:fldChar w:fldCharType="end"/>
            </w:r>
          </w:hyperlink>
        </w:p>
        <w:p w14:paraId="56E5CF02" w14:textId="5307233E"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33" w:history="1">
            <w:r w:rsidR="009F1834" w:rsidRPr="009F1834">
              <w:rPr>
                <w:rStyle w:val="Hyperlink"/>
                <w:noProof/>
                <w:color w:val="1F4E79" w:themeColor="accent1" w:themeShade="80"/>
              </w:rPr>
              <w:t>4.3.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Perioada de depunere a proiectelor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20</w:t>
            </w:r>
            <w:r w:rsidR="009F1834" w:rsidRPr="009F1834">
              <w:rPr>
                <w:noProof/>
                <w:webHidden/>
                <w:color w:val="1F4E79" w:themeColor="accent1" w:themeShade="80"/>
              </w:rPr>
              <w:fldChar w:fldCharType="end"/>
            </w:r>
          </w:hyperlink>
        </w:p>
        <w:p w14:paraId="49436A59" w14:textId="127ABA0D"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34" w:history="1">
            <w:r w:rsidR="009F1834" w:rsidRPr="009F1834">
              <w:rPr>
                <w:rStyle w:val="Hyperlink"/>
                <w:noProof/>
                <w:color w:val="1F4E79" w:themeColor="accent1" w:themeShade="80"/>
              </w:rPr>
              <w:t>4.3.1.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Data şi ora pentru începerea depunerii de proiecte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20</w:t>
            </w:r>
            <w:r w:rsidR="009F1834" w:rsidRPr="009F1834">
              <w:rPr>
                <w:noProof/>
                <w:webHidden/>
                <w:color w:val="1F4E79" w:themeColor="accent1" w:themeShade="80"/>
              </w:rPr>
              <w:fldChar w:fldCharType="end"/>
            </w:r>
          </w:hyperlink>
        </w:p>
        <w:p w14:paraId="3A53C461" w14:textId="5FBA67A8"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35" w:history="1">
            <w:r w:rsidR="009F1834" w:rsidRPr="009F1834">
              <w:rPr>
                <w:rStyle w:val="Hyperlink"/>
                <w:noProof/>
                <w:color w:val="1F4E79" w:themeColor="accent1" w:themeShade="80"/>
              </w:rPr>
              <w:t>4.3.2.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Data şi ora închiderii apelului de proiecte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20</w:t>
            </w:r>
            <w:r w:rsidR="009F1834" w:rsidRPr="009F1834">
              <w:rPr>
                <w:noProof/>
                <w:webHidden/>
                <w:color w:val="1F4E79" w:themeColor="accent1" w:themeShade="80"/>
              </w:rPr>
              <w:fldChar w:fldCharType="end"/>
            </w:r>
          </w:hyperlink>
        </w:p>
        <w:p w14:paraId="3AA1943B" w14:textId="792CE1CE"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36" w:history="1">
            <w:r w:rsidR="009F1834" w:rsidRPr="009F1834">
              <w:rPr>
                <w:rStyle w:val="Hyperlink"/>
                <w:noProof/>
                <w:color w:val="1F4E79" w:themeColor="accent1" w:themeShade="80"/>
              </w:rPr>
              <w:t xml:space="preserve">4.4. </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Modalitatea de depunere a proiectelor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20</w:t>
            </w:r>
            <w:r w:rsidR="009F1834" w:rsidRPr="009F1834">
              <w:rPr>
                <w:noProof/>
                <w:webHidden/>
                <w:color w:val="1F4E79" w:themeColor="accent1" w:themeShade="80"/>
              </w:rPr>
              <w:fldChar w:fldCharType="end"/>
            </w:r>
          </w:hyperlink>
        </w:p>
        <w:p w14:paraId="63C070DA" w14:textId="0051A411" w:rsidR="009F1834" w:rsidRPr="009F1834"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37" w:history="1">
            <w:r w:rsidR="009F1834" w:rsidRPr="009F1834">
              <w:rPr>
                <w:rStyle w:val="Hyperlink"/>
                <w:rFonts w:eastAsia="Times New Roman"/>
                <w:noProof/>
                <w:color w:val="1F4E79" w:themeColor="accent1" w:themeShade="80"/>
                <w:lang w:eastAsia="ro-RO"/>
              </w:rPr>
              <w:t>5.</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Condiții de eligibilitate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20</w:t>
            </w:r>
            <w:r w:rsidR="009F1834" w:rsidRPr="009F1834">
              <w:rPr>
                <w:noProof/>
                <w:webHidden/>
                <w:color w:val="1F4E79" w:themeColor="accent1" w:themeShade="80"/>
              </w:rPr>
              <w:fldChar w:fldCharType="end"/>
            </w:r>
          </w:hyperlink>
        </w:p>
        <w:p w14:paraId="68B637BB" w14:textId="736A96B1"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38" w:history="1">
            <w:r w:rsidR="009F1834" w:rsidRPr="009F1834">
              <w:rPr>
                <w:rStyle w:val="Hyperlink"/>
                <w:noProof/>
                <w:color w:val="1F4E79" w:themeColor="accent1" w:themeShade="80"/>
              </w:rPr>
              <w:t>5.1.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Eligibilitatea solicitanților şi partenerilor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20</w:t>
            </w:r>
            <w:r w:rsidR="009F1834" w:rsidRPr="009F1834">
              <w:rPr>
                <w:noProof/>
                <w:webHidden/>
                <w:color w:val="1F4E79" w:themeColor="accent1" w:themeShade="80"/>
              </w:rPr>
              <w:fldChar w:fldCharType="end"/>
            </w:r>
          </w:hyperlink>
        </w:p>
        <w:p w14:paraId="3184E749" w14:textId="06F548AE"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39" w:history="1">
            <w:r w:rsidR="009F1834" w:rsidRPr="009F1834">
              <w:rPr>
                <w:rStyle w:val="Hyperlink"/>
                <w:noProof/>
                <w:color w:val="1F4E79" w:themeColor="accent1" w:themeShade="80"/>
              </w:rPr>
              <w:t>5.1.1.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Cerinţe privind eligibilitatea solicitanţilor şi partenerilor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_Toc165993939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20</w:t>
            </w:r>
            <w:r w:rsidR="009F1834" w:rsidRPr="009F1834">
              <w:rPr>
                <w:noProof/>
                <w:webHidden/>
                <w:color w:val="1F4E79" w:themeColor="accent1" w:themeShade="80"/>
              </w:rPr>
              <w:fldChar w:fldCharType="end"/>
            </w:r>
          </w:hyperlink>
        </w:p>
        <w:p w14:paraId="52A9BA01" w14:textId="1A119399"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40" w:history="1">
            <w:r w:rsidR="009F1834" w:rsidRPr="009F1834">
              <w:rPr>
                <w:rStyle w:val="Hyperlink"/>
                <w:rFonts w:eastAsia="Times New Roman"/>
                <w:noProof/>
                <w:color w:val="1F4E79" w:themeColor="accent1" w:themeShade="80"/>
                <w:lang w:eastAsia="ro-RO"/>
              </w:rPr>
              <w:t>5.1.2.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Categorii de solicitanți eligibili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21</w:t>
            </w:r>
            <w:r w:rsidR="009F1834" w:rsidRPr="009F1834">
              <w:rPr>
                <w:noProof/>
                <w:webHidden/>
                <w:color w:val="1F4E79" w:themeColor="accent1" w:themeShade="80"/>
              </w:rPr>
              <w:fldChar w:fldCharType="end"/>
            </w:r>
          </w:hyperlink>
        </w:p>
        <w:p w14:paraId="54519413" w14:textId="287EA928"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41" w:history="1">
            <w:r w:rsidR="009F1834" w:rsidRPr="009F1834">
              <w:rPr>
                <w:rStyle w:val="Hyperlink"/>
                <w:rFonts w:eastAsia="Times New Roman"/>
                <w:noProof/>
                <w:color w:val="1F4E79" w:themeColor="accent1" w:themeShade="80"/>
                <w:lang w:eastAsia="ro-RO"/>
              </w:rPr>
              <w:t>5.1.3.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Categorii de parteneri eligibili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21</w:t>
            </w:r>
            <w:r w:rsidR="009F1834" w:rsidRPr="009F1834">
              <w:rPr>
                <w:noProof/>
                <w:webHidden/>
                <w:color w:val="1F4E79" w:themeColor="accent1" w:themeShade="80"/>
              </w:rPr>
              <w:fldChar w:fldCharType="end"/>
            </w:r>
          </w:hyperlink>
        </w:p>
        <w:p w14:paraId="58AA8354" w14:textId="475185E9"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42" w:history="1">
            <w:r w:rsidR="009F1834" w:rsidRPr="009F1834">
              <w:rPr>
                <w:rStyle w:val="Hyperlink"/>
                <w:rFonts w:eastAsia="Times New Roman"/>
                <w:noProof/>
                <w:color w:val="1F4E79" w:themeColor="accent1" w:themeShade="80"/>
                <w:lang w:eastAsia="ro-RO"/>
              </w:rPr>
              <w:t>5.1.4.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Reguli şi cerinţe privind parteneriatul</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21</w:t>
            </w:r>
            <w:r w:rsidR="009F1834" w:rsidRPr="009F1834">
              <w:rPr>
                <w:noProof/>
                <w:webHidden/>
                <w:color w:val="1F4E79" w:themeColor="accent1" w:themeShade="80"/>
              </w:rPr>
              <w:fldChar w:fldCharType="end"/>
            </w:r>
          </w:hyperlink>
        </w:p>
        <w:p w14:paraId="207D12F9" w14:textId="3C41AA73"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43" w:history="1">
            <w:r w:rsidR="009F1834" w:rsidRPr="009F1834">
              <w:rPr>
                <w:rStyle w:val="Hyperlink"/>
                <w:noProof/>
                <w:color w:val="1F4E79" w:themeColor="accent1" w:themeShade="80"/>
              </w:rPr>
              <w:t>5.2.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Eligibilitatea activităților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22</w:t>
            </w:r>
            <w:r w:rsidR="009F1834" w:rsidRPr="009F1834">
              <w:rPr>
                <w:noProof/>
                <w:webHidden/>
                <w:color w:val="1F4E79" w:themeColor="accent1" w:themeShade="80"/>
              </w:rPr>
              <w:fldChar w:fldCharType="end"/>
            </w:r>
          </w:hyperlink>
        </w:p>
        <w:p w14:paraId="794D8BAF" w14:textId="351712DE"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44" w:history="1">
            <w:r w:rsidR="009F1834" w:rsidRPr="009F1834">
              <w:rPr>
                <w:rStyle w:val="Hyperlink"/>
                <w:noProof/>
                <w:color w:val="1F4E79" w:themeColor="accent1" w:themeShade="80"/>
              </w:rPr>
              <w:t>5.2.1.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Cerinţe generale privind eligibilitatea activităților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22</w:t>
            </w:r>
            <w:r w:rsidR="009F1834" w:rsidRPr="009F1834">
              <w:rPr>
                <w:noProof/>
                <w:webHidden/>
                <w:color w:val="1F4E79" w:themeColor="accent1" w:themeShade="80"/>
              </w:rPr>
              <w:fldChar w:fldCharType="end"/>
            </w:r>
          </w:hyperlink>
        </w:p>
        <w:p w14:paraId="2EF49F61" w14:textId="5932EBA8"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45" w:history="1">
            <w:r w:rsidR="009F1834" w:rsidRPr="009F1834">
              <w:rPr>
                <w:rStyle w:val="Hyperlink"/>
                <w:noProof/>
                <w:color w:val="1F4E79" w:themeColor="accent1" w:themeShade="80"/>
              </w:rPr>
              <w:t>5.2.2.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Activității eligibile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23</w:t>
            </w:r>
            <w:r w:rsidR="009F1834" w:rsidRPr="009F1834">
              <w:rPr>
                <w:noProof/>
                <w:webHidden/>
                <w:color w:val="1F4E79" w:themeColor="accent1" w:themeShade="80"/>
              </w:rPr>
              <w:fldChar w:fldCharType="end"/>
            </w:r>
          </w:hyperlink>
        </w:p>
        <w:p w14:paraId="799307CE" w14:textId="41D7A4EA"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46" w:history="1">
            <w:r w:rsidR="009F1834" w:rsidRPr="009F1834">
              <w:rPr>
                <w:rStyle w:val="Hyperlink"/>
                <w:rFonts w:eastAsia="Times New Roman" w:cs="Courier New"/>
                <w:noProof/>
                <w:color w:val="1F4E79" w:themeColor="accent1" w:themeShade="80"/>
                <w:lang w:eastAsia="ro-RO"/>
              </w:rPr>
              <w:t>5.2.3.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cs="Courier New"/>
                <w:noProof/>
                <w:color w:val="1F4E79" w:themeColor="accent1" w:themeShade="80"/>
                <w:lang w:eastAsia="ro-RO"/>
              </w:rPr>
              <w:t>Activitatea de bază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25</w:t>
            </w:r>
            <w:r w:rsidR="009F1834" w:rsidRPr="009F1834">
              <w:rPr>
                <w:noProof/>
                <w:webHidden/>
                <w:color w:val="1F4E79" w:themeColor="accent1" w:themeShade="80"/>
              </w:rPr>
              <w:fldChar w:fldCharType="end"/>
            </w:r>
          </w:hyperlink>
        </w:p>
        <w:p w14:paraId="189F5330" w14:textId="348941E2"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47" w:history="1">
            <w:r w:rsidR="009F1834" w:rsidRPr="009F1834">
              <w:rPr>
                <w:rStyle w:val="Hyperlink"/>
                <w:noProof/>
                <w:color w:val="1F4E79" w:themeColor="accent1" w:themeShade="80"/>
              </w:rPr>
              <w:t>5.2.4.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Activității neeligibile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25</w:t>
            </w:r>
            <w:r w:rsidR="009F1834" w:rsidRPr="009F1834">
              <w:rPr>
                <w:noProof/>
                <w:webHidden/>
                <w:color w:val="1F4E79" w:themeColor="accent1" w:themeShade="80"/>
              </w:rPr>
              <w:fldChar w:fldCharType="end"/>
            </w:r>
          </w:hyperlink>
        </w:p>
        <w:p w14:paraId="33471AE6" w14:textId="24BBEC41"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48" w:history="1">
            <w:r w:rsidR="009F1834" w:rsidRPr="009F1834">
              <w:rPr>
                <w:rStyle w:val="Hyperlink"/>
                <w:noProof/>
                <w:color w:val="1F4E79" w:themeColor="accent1" w:themeShade="80"/>
              </w:rPr>
              <w:t>5.3.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Eligibilitatea cheltuielilor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25</w:t>
            </w:r>
            <w:r w:rsidR="009F1834" w:rsidRPr="009F1834">
              <w:rPr>
                <w:noProof/>
                <w:webHidden/>
                <w:color w:val="1F4E79" w:themeColor="accent1" w:themeShade="80"/>
              </w:rPr>
              <w:fldChar w:fldCharType="end"/>
            </w:r>
          </w:hyperlink>
        </w:p>
        <w:p w14:paraId="49DFC7D0" w14:textId="415FC994"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49" w:history="1">
            <w:r w:rsidR="009F1834" w:rsidRPr="009F1834">
              <w:rPr>
                <w:rStyle w:val="Hyperlink"/>
                <w:noProof/>
                <w:color w:val="1F4E79" w:themeColor="accent1" w:themeShade="80"/>
              </w:rPr>
              <w:t>5.3.1.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Baza legală pentru stabilirea eligibilității cheltuielilor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_Toc165993949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25</w:t>
            </w:r>
            <w:r w:rsidR="009F1834" w:rsidRPr="009F1834">
              <w:rPr>
                <w:noProof/>
                <w:webHidden/>
                <w:color w:val="1F4E79" w:themeColor="accent1" w:themeShade="80"/>
              </w:rPr>
              <w:fldChar w:fldCharType="end"/>
            </w:r>
          </w:hyperlink>
        </w:p>
        <w:p w14:paraId="290163BC" w14:textId="74218B87"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50" w:history="1">
            <w:r w:rsidR="009F1834" w:rsidRPr="009F1834">
              <w:rPr>
                <w:rStyle w:val="Hyperlink"/>
                <w:noProof/>
                <w:color w:val="1F4E79" w:themeColor="accent1" w:themeShade="80"/>
              </w:rPr>
              <w:t>5.3.2.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Categorii şi plafoane de cheltuieli eligibile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26</w:t>
            </w:r>
            <w:r w:rsidR="009F1834" w:rsidRPr="009F1834">
              <w:rPr>
                <w:noProof/>
                <w:webHidden/>
                <w:color w:val="1F4E79" w:themeColor="accent1" w:themeShade="80"/>
              </w:rPr>
              <w:fldChar w:fldCharType="end"/>
            </w:r>
          </w:hyperlink>
        </w:p>
        <w:p w14:paraId="355BEFBA" w14:textId="61F697E0"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51" w:history="1">
            <w:r w:rsidR="009F1834" w:rsidRPr="009F1834">
              <w:rPr>
                <w:rStyle w:val="Hyperlink"/>
                <w:noProof/>
                <w:color w:val="1F4E79" w:themeColor="accent1" w:themeShade="80"/>
              </w:rPr>
              <w:t>5.3.3.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Categorii de cheltuieli neeligibile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30</w:t>
            </w:r>
            <w:r w:rsidR="009F1834" w:rsidRPr="009F1834">
              <w:rPr>
                <w:noProof/>
                <w:webHidden/>
                <w:color w:val="1F4E79" w:themeColor="accent1" w:themeShade="80"/>
              </w:rPr>
              <w:fldChar w:fldCharType="end"/>
            </w:r>
          </w:hyperlink>
        </w:p>
        <w:p w14:paraId="2308708A" w14:textId="1F51340A"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52" w:history="1">
            <w:r w:rsidR="009F1834" w:rsidRPr="009F1834">
              <w:rPr>
                <w:rStyle w:val="Hyperlink"/>
                <w:noProof/>
                <w:color w:val="1F4E79" w:themeColor="accent1" w:themeShade="80"/>
              </w:rPr>
              <w:t>5.3.4.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Opţiuni de costuri simplificate. Costuri directe şi costuri indirecte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30</w:t>
            </w:r>
            <w:r w:rsidR="009F1834" w:rsidRPr="009F1834">
              <w:rPr>
                <w:noProof/>
                <w:webHidden/>
                <w:color w:val="1F4E79" w:themeColor="accent1" w:themeShade="80"/>
              </w:rPr>
              <w:fldChar w:fldCharType="end"/>
            </w:r>
          </w:hyperlink>
        </w:p>
        <w:p w14:paraId="15D219EE" w14:textId="3F4DBFF7"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53" w:history="1">
            <w:r w:rsidR="009F1834" w:rsidRPr="009F1834">
              <w:rPr>
                <w:rStyle w:val="Hyperlink"/>
                <w:noProof/>
                <w:color w:val="1F4E79" w:themeColor="accent1" w:themeShade="80"/>
              </w:rPr>
              <w:t>5.3.5.</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Opţiuni de costuri simplificate. Costuri unitare/sume forfetare şi rate forfetare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31</w:t>
            </w:r>
            <w:r w:rsidR="009F1834" w:rsidRPr="009F1834">
              <w:rPr>
                <w:noProof/>
                <w:webHidden/>
                <w:color w:val="1F4E79" w:themeColor="accent1" w:themeShade="80"/>
              </w:rPr>
              <w:fldChar w:fldCharType="end"/>
            </w:r>
          </w:hyperlink>
        </w:p>
        <w:p w14:paraId="383970FD" w14:textId="4C5AB23D"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54" w:history="1">
            <w:r w:rsidR="009F1834" w:rsidRPr="009F1834">
              <w:rPr>
                <w:rStyle w:val="Hyperlink"/>
                <w:noProof/>
                <w:color w:val="1F4E79" w:themeColor="accent1" w:themeShade="80"/>
              </w:rPr>
              <w:t>5.3.6.</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Finanţare nelegată de costuri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32</w:t>
            </w:r>
            <w:r w:rsidR="009F1834" w:rsidRPr="009F1834">
              <w:rPr>
                <w:noProof/>
                <w:webHidden/>
                <w:color w:val="1F4E79" w:themeColor="accent1" w:themeShade="80"/>
              </w:rPr>
              <w:fldChar w:fldCharType="end"/>
            </w:r>
          </w:hyperlink>
        </w:p>
        <w:p w14:paraId="0EB0763A" w14:textId="57446B82"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55" w:history="1">
            <w:r w:rsidR="009F1834" w:rsidRPr="009F1834">
              <w:rPr>
                <w:rStyle w:val="Hyperlink"/>
                <w:rFonts w:eastAsia="Times New Roman" w:cs="Courier New"/>
                <w:noProof/>
                <w:color w:val="1F4E79" w:themeColor="accent1" w:themeShade="80"/>
                <w:lang w:eastAsia="ro-RO"/>
              </w:rPr>
              <w:t>5.4.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cs="Courier New"/>
                <w:noProof/>
                <w:color w:val="1F4E79" w:themeColor="accent1" w:themeShade="80"/>
                <w:lang w:eastAsia="ro-RO"/>
              </w:rPr>
              <w:t>  </w:t>
            </w:r>
            <w:r w:rsidR="009F1834" w:rsidRPr="009F1834">
              <w:rPr>
                <w:rStyle w:val="Hyperlink"/>
                <w:noProof/>
                <w:color w:val="1F4E79" w:themeColor="accent1" w:themeShade="80"/>
              </w:rPr>
              <w:t>Valoarea minimă şi maximă eligibilă/nerambursabilă a unui proiect</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32</w:t>
            </w:r>
            <w:r w:rsidR="009F1834" w:rsidRPr="009F1834">
              <w:rPr>
                <w:noProof/>
                <w:webHidden/>
                <w:color w:val="1F4E79" w:themeColor="accent1" w:themeShade="80"/>
              </w:rPr>
              <w:fldChar w:fldCharType="end"/>
            </w:r>
          </w:hyperlink>
        </w:p>
        <w:p w14:paraId="22B43A28" w14:textId="65AE8930"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56" w:history="1">
            <w:r w:rsidR="009F1834" w:rsidRPr="009F1834">
              <w:rPr>
                <w:rStyle w:val="Hyperlink"/>
                <w:rFonts w:eastAsia="Times New Roman" w:cs="Courier New"/>
                <w:noProof/>
                <w:color w:val="1F4E79" w:themeColor="accent1" w:themeShade="80"/>
                <w:lang w:eastAsia="ro-RO"/>
              </w:rPr>
              <w:t>5.5.</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cs="Courier New"/>
                <w:noProof/>
                <w:color w:val="1F4E79" w:themeColor="accent1" w:themeShade="80"/>
                <w:lang w:eastAsia="ro-RO"/>
              </w:rPr>
              <w:t>Cuantumul cofinanţării acordate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32</w:t>
            </w:r>
            <w:r w:rsidR="009F1834" w:rsidRPr="009F1834">
              <w:rPr>
                <w:noProof/>
                <w:webHidden/>
                <w:color w:val="1F4E79" w:themeColor="accent1" w:themeShade="80"/>
              </w:rPr>
              <w:fldChar w:fldCharType="end"/>
            </w:r>
          </w:hyperlink>
        </w:p>
        <w:p w14:paraId="7727D503" w14:textId="77BEF080"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57" w:history="1">
            <w:r w:rsidR="009F1834" w:rsidRPr="009F1834">
              <w:rPr>
                <w:rStyle w:val="Hyperlink"/>
                <w:rFonts w:eastAsia="Times New Roman" w:cs="Courier New"/>
                <w:noProof/>
                <w:color w:val="1F4E79" w:themeColor="accent1" w:themeShade="80"/>
                <w:lang w:eastAsia="ro-RO"/>
              </w:rPr>
              <w:t>5.6.</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cs="Courier New"/>
                <w:noProof/>
                <w:color w:val="1F4E79" w:themeColor="accent1" w:themeShade="80"/>
                <w:lang w:eastAsia="ro-RO"/>
              </w:rPr>
              <w:t>Durata proiectului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33</w:t>
            </w:r>
            <w:r w:rsidR="009F1834" w:rsidRPr="009F1834">
              <w:rPr>
                <w:noProof/>
                <w:webHidden/>
                <w:color w:val="1F4E79" w:themeColor="accent1" w:themeShade="80"/>
              </w:rPr>
              <w:fldChar w:fldCharType="end"/>
            </w:r>
          </w:hyperlink>
        </w:p>
        <w:p w14:paraId="4E23D50A" w14:textId="48C40308"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58" w:history="1">
            <w:r w:rsidR="009F1834" w:rsidRPr="009F1834">
              <w:rPr>
                <w:rStyle w:val="Hyperlink"/>
                <w:rFonts w:eastAsia="Times New Roman" w:cs="Courier New"/>
                <w:noProof/>
                <w:color w:val="1F4E79" w:themeColor="accent1" w:themeShade="80"/>
                <w:lang w:eastAsia="ro-RO"/>
              </w:rPr>
              <w:t>5.7.</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cs="Courier New"/>
                <w:noProof/>
                <w:color w:val="1F4E79" w:themeColor="accent1" w:themeShade="80"/>
                <w:lang w:eastAsia="ro-RO"/>
              </w:rPr>
              <w:t>Alte cerinţe de eligibilitate a proiectului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33</w:t>
            </w:r>
            <w:r w:rsidR="009F1834" w:rsidRPr="009F1834">
              <w:rPr>
                <w:noProof/>
                <w:webHidden/>
                <w:color w:val="1F4E79" w:themeColor="accent1" w:themeShade="80"/>
              </w:rPr>
              <w:fldChar w:fldCharType="end"/>
            </w:r>
          </w:hyperlink>
        </w:p>
        <w:p w14:paraId="4FB0D1B3" w14:textId="35AE6574" w:rsidR="009F1834" w:rsidRPr="009F1834"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59" w:history="1">
            <w:r w:rsidR="009F1834" w:rsidRPr="009F1834">
              <w:rPr>
                <w:rStyle w:val="Hyperlink"/>
                <w:noProof/>
                <w:color w:val="1F4E79" w:themeColor="accent1" w:themeShade="80"/>
              </w:rPr>
              <w:t>6.</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Indicatori de etapă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_Toc165993959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33</w:t>
            </w:r>
            <w:r w:rsidR="009F1834" w:rsidRPr="009F1834">
              <w:rPr>
                <w:noProof/>
                <w:webHidden/>
                <w:color w:val="1F4E79" w:themeColor="accent1" w:themeShade="80"/>
              </w:rPr>
              <w:fldChar w:fldCharType="end"/>
            </w:r>
          </w:hyperlink>
        </w:p>
        <w:p w14:paraId="4D699D8A" w14:textId="47A3DF1A" w:rsidR="009F1834" w:rsidRPr="009F1834"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60" w:history="1">
            <w:r w:rsidR="009F1834" w:rsidRPr="009F1834">
              <w:rPr>
                <w:rStyle w:val="Hyperlink"/>
                <w:noProof/>
                <w:color w:val="1F4E79" w:themeColor="accent1" w:themeShade="80"/>
              </w:rPr>
              <w:t>7.</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Completarea şi depunerea cererilor de finanţare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33</w:t>
            </w:r>
            <w:r w:rsidR="009F1834" w:rsidRPr="009F1834">
              <w:rPr>
                <w:noProof/>
                <w:webHidden/>
                <w:color w:val="1F4E79" w:themeColor="accent1" w:themeShade="80"/>
              </w:rPr>
              <w:fldChar w:fldCharType="end"/>
            </w:r>
          </w:hyperlink>
        </w:p>
        <w:p w14:paraId="67CD84FB" w14:textId="4ED1C1E1"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61" w:history="1">
            <w:r w:rsidR="009F1834" w:rsidRPr="009F1834">
              <w:rPr>
                <w:rStyle w:val="Hyperlink"/>
                <w:noProof/>
                <w:color w:val="1F4E79" w:themeColor="accent1" w:themeShade="80"/>
              </w:rPr>
              <w:t>7.1.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Completarea formularului cererii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33</w:t>
            </w:r>
            <w:r w:rsidR="009F1834" w:rsidRPr="009F1834">
              <w:rPr>
                <w:noProof/>
                <w:webHidden/>
                <w:color w:val="1F4E79" w:themeColor="accent1" w:themeShade="80"/>
              </w:rPr>
              <w:fldChar w:fldCharType="end"/>
            </w:r>
          </w:hyperlink>
        </w:p>
        <w:p w14:paraId="527386D2" w14:textId="3EF54CEA"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62" w:history="1">
            <w:r w:rsidR="009F1834" w:rsidRPr="009F1834">
              <w:rPr>
                <w:rStyle w:val="Hyperlink"/>
                <w:noProof/>
                <w:color w:val="1F4E79" w:themeColor="accent1" w:themeShade="80"/>
              </w:rPr>
              <w:t>7.2.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Limba utilizată în completarea cererii de finanţare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34</w:t>
            </w:r>
            <w:r w:rsidR="009F1834" w:rsidRPr="009F1834">
              <w:rPr>
                <w:noProof/>
                <w:webHidden/>
                <w:color w:val="1F4E79" w:themeColor="accent1" w:themeShade="80"/>
              </w:rPr>
              <w:fldChar w:fldCharType="end"/>
            </w:r>
          </w:hyperlink>
        </w:p>
        <w:p w14:paraId="350806DF" w14:textId="258D0658"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63" w:history="1">
            <w:r w:rsidR="009F1834" w:rsidRPr="009F1834">
              <w:rPr>
                <w:rStyle w:val="Hyperlink"/>
                <w:noProof/>
                <w:color w:val="1F4E79" w:themeColor="accent1" w:themeShade="80"/>
              </w:rPr>
              <w:t>7.3.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Metodologia de justificare şi detaliere a bugetului cererii de finanţare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34</w:t>
            </w:r>
            <w:r w:rsidR="009F1834" w:rsidRPr="009F1834">
              <w:rPr>
                <w:noProof/>
                <w:webHidden/>
                <w:color w:val="1F4E79" w:themeColor="accent1" w:themeShade="80"/>
              </w:rPr>
              <w:fldChar w:fldCharType="end"/>
            </w:r>
          </w:hyperlink>
        </w:p>
        <w:p w14:paraId="0FFC7806" w14:textId="73D2D0D2"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64" w:history="1">
            <w:r w:rsidR="009F1834" w:rsidRPr="009F1834">
              <w:rPr>
                <w:rStyle w:val="Hyperlink"/>
                <w:noProof/>
                <w:color w:val="1F4E79" w:themeColor="accent1" w:themeShade="80"/>
              </w:rPr>
              <w:t>7.4.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Anexe şi documente obligatorii la depunerea cererii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35</w:t>
            </w:r>
            <w:r w:rsidR="009F1834" w:rsidRPr="009F1834">
              <w:rPr>
                <w:noProof/>
                <w:webHidden/>
                <w:color w:val="1F4E79" w:themeColor="accent1" w:themeShade="80"/>
              </w:rPr>
              <w:fldChar w:fldCharType="end"/>
            </w:r>
          </w:hyperlink>
        </w:p>
        <w:p w14:paraId="63953DF1" w14:textId="7DD41DCD"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65" w:history="1">
            <w:r w:rsidR="009F1834" w:rsidRPr="009F1834">
              <w:rPr>
                <w:rStyle w:val="Hyperlink"/>
                <w:noProof/>
                <w:color w:val="1F4E79" w:themeColor="accent1" w:themeShade="80"/>
              </w:rPr>
              <w:t>7.5.</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Aspecte administrative privind depunerea cererii de finanţare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35</w:t>
            </w:r>
            <w:r w:rsidR="009F1834" w:rsidRPr="009F1834">
              <w:rPr>
                <w:noProof/>
                <w:webHidden/>
                <w:color w:val="1F4E79" w:themeColor="accent1" w:themeShade="80"/>
              </w:rPr>
              <w:fldChar w:fldCharType="end"/>
            </w:r>
          </w:hyperlink>
        </w:p>
        <w:p w14:paraId="6F76367E" w14:textId="0C4FC18D"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66" w:history="1">
            <w:r w:rsidR="009F1834" w:rsidRPr="009F1834">
              <w:rPr>
                <w:rStyle w:val="Hyperlink"/>
                <w:noProof/>
                <w:color w:val="1F4E79" w:themeColor="accent1" w:themeShade="80"/>
              </w:rPr>
              <w:t>7.6.</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Anexele şi documente obligatorii la momentul contractării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36</w:t>
            </w:r>
            <w:r w:rsidR="009F1834" w:rsidRPr="009F1834">
              <w:rPr>
                <w:noProof/>
                <w:webHidden/>
                <w:color w:val="1F4E79" w:themeColor="accent1" w:themeShade="80"/>
              </w:rPr>
              <w:fldChar w:fldCharType="end"/>
            </w:r>
          </w:hyperlink>
        </w:p>
        <w:p w14:paraId="251567DA" w14:textId="1A07DFBE"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67" w:history="1">
            <w:r w:rsidR="009F1834" w:rsidRPr="009F1834">
              <w:rPr>
                <w:rStyle w:val="Hyperlink"/>
                <w:noProof/>
                <w:color w:val="1F4E79" w:themeColor="accent1" w:themeShade="80"/>
              </w:rPr>
              <w:t>7.7.</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Renunțarea la cererea de finanţare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37</w:t>
            </w:r>
            <w:r w:rsidR="009F1834" w:rsidRPr="009F1834">
              <w:rPr>
                <w:noProof/>
                <w:webHidden/>
                <w:color w:val="1F4E79" w:themeColor="accent1" w:themeShade="80"/>
              </w:rPr>
              <w:fldChar w:fldCharType="end"/>
            </w:r>
          </w:hyperlink>
        </w:p>
        <w:p w14:paraId="413DD536" w14:textId="392DAAE7" w:rsidR="009F1834" w:rsidRPr="009F1834"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68" w:history="1">
            <w:r w:rsidR="009F1834" w:rsidRPr="009F1834">
              <w:rPr>
                <w:rStyle w:val="Hyperlink"/>
                <w:noProof/>
                <w:color w:val="1F4E79" w:themeColor="accent1" w:themeShade="80"/>
              </w:rPr>
              <w:t>8.</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Procesul de evaluare, selecţie şi contractare a proiectelor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37</w:t>
            </w:r>
            <w:r w:rsidR="009F1834" w:rsidRPr="009F1834">
              <w:rPr>
                <w:noProof/>
                <w:webHidden/>
                <w:color w:val="1F4E79" w:themeColor="accent1" w:themeShade="80"/>
              </w:rPr>
              <w:fldChar w:fldCharType="end"/>
            </w:r>
          </w:hyperlink>
        </w:p>
        <w:p w14:paraId="7C29493D" w14:textId="615147BA"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69" w:history="1">
            <w:r w:rsidR="009F1834" w:rsidRPr="009F1834">
              <w:rPr>
                <w:rStyle w:val="Hyperlink"/>
                <w:noProof/>
                <w:color w:val="1F4E79" w:themeColor="accent1" w:themeShade="80"/>
              </w:rPr>
              <w:t>8.1.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Principalele etape ale procesului de evaluare, selecţie şi contractare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_Toc165993969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37</w:t>
            </w:r>
            <w:r w:rsidR="009F1834" w:rsidRPr="009F1834">
              <w:rPr>
                <w:noProof/>
                <w:webHidden/>
                <w:color w:val="1F4E79" w:themeColor="accent1" w:themeShade="80"/>
              </w:rPr>
              <w:fldChar w:fldCharType="end"/>
            </w:r>
          </w:hyperlink>
        </w:p>
        <w:p w14:paraId="56EB9415" w14:textId="39821AD5"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70" w:history="1">
            <w:r w:rsidR="009F1834" w:rsidRPr="009F1834">
              <w:rPr>
                <w:rStyle w:val="Hyperlink"/>
                <w:noProof/>
                <w:color w:val="1F4E79" w:themeColor="accent1" w:themeShade="80"/>
              </w:rPr>
              <w:t>8.2.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Conformitate administrativă - Declarația unică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38</w:t>
            </w:r>
            <w:r w:rsidR="009F1834" w:rsidRPr="009F1834">
              <w:rPr>
                <w:noProof/>
                <w:webHidden/>
                <w:color w:val="1F4E79" w:themeColor="accent1" w:themeShade="80"/>
              </w:rPr>
              <w:fldChar w:fldCharType="end"/>
            </w:r>
          </w:hyperlink>
        </w:p>
        <w:p w14:paraId="269CCB43" w14:textId="1AA9C92F"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71" w:history="1">
            <w:r w:rsidR="009F1834" w:rsidRPr="009F1834">
              <w:rPr>
                <w:rStyle w:val="Hyperlink"/>
                <w:noProof/>
                <w:color w:val="1F4E79" w:themeColor="accent1" w:themeShade="80"/>
              </w:rPr>
              <w:t>8.3.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Etapa de evaluare preliminară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38</w:t>
            </w:r>
            <w:r w:rsidR="009F1834" w:rsidRPr="009F1834">
              <w:rPr>
                <w:noProof/>
                <w:webHidden/>
                <w:color w:val="1F4E79" w:themeColor="accent1" w:themeShade="80"/>
              </w:rPr>
              <w:fldChar w:fldCharType="end"/>
            </w:r>
          </w:hyperlink>
        </w:p>
        <w:p w14:paraId="682E96D0" w14:textId="7ECC5156"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72" w:history="1">
            <w:r w:rsidR="009F1834" w:rsidRPr="009F1834">
              <w:rPr>
                <w:rStyle w:val="Hyperlink"/>
                <w:noProof/>
                <w:color w:val="1F4E79" w:themeColor="accent1" w:themeShade="80"/>
              </w:rPr>
              <w:t>8.4.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Evaluarea tehnică şi financiară. Criterii de evaluare tehnică şi financiară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38</w:t>
            </w:r>
            <w:r w:rsidR="009F1834" w:rsidRPr="009F1834">
              <w:rPr>
                <w:noProof/>
                <w:webHidden/>
                <w:color w:val="1F4E79" w:themeColor="accent1" w:themeShade="80"/>
              </w:rPr>
              <w:fldChar w:fldCharType="end"/>
            </w:r>
          </w:hyperlink>
        </w:p>
        <w:p w14:paraId="5E5CA2B8" w14:textId="7D0F8B95"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73" w:history="1">
            <w:r w:rsidR="009F1834" w:rsidRPr="009F1834">
              <w:rPr>
                <w:rStyle w:val="Hyperlink"/>
                <w:noProof/>
                <w:color w:val="1F4E79" w:themeColor="accent1" w:themeShade="80"/>
              </w:rPr>
              <w:t>8.5.</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Aplicarea pragului de calitate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39</w:t>
            </w:r>
            <w:r w:rsidR="009F1834" w:rsidRPr="009F1834">
              <w:rPr>
                <w:noProof/>
                <w:webHidden/>
                <w:color w:val="1F4E79" w:themeColor="accent1" w:themeShade="80"/>
              </w:rPr>
              <w:fldChar w:fldCharType="end"/>
            </w:r>
          </w:hyperlink>
        </w:p>
        <w:p w14:paraId="22DB6209" w14:textId="4BE405D6"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74" w:history="1">
            <w:r w:rsidR="009F1834" w:rsidRPr="009F1834">
              <w:rPr>
                <w:rStyle w:val="Hyperlink"/>
                <w:noProof/>
                <w:color w:val="1F4E79" w:themeColor="accent1" w:themeShade="80"/>
              </w:rPr>
              <w:t>8.6.</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Aplicarea pragului de excelență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39</w:t>
            </w:r>
            <w:r w:rsidR="009F1834" w:rsidRPr="009F1834">
              <w:rPr>
                <w:noProof/>
                <w:webHidden/>
                <w:color w:val="1F4E79" w:themeColor="accent1" w:themeShade="80"/>
              </w:rPr>
              <w:fldChar w:fldCharType="end"/>
            </w:r>
          </w:hyperlink>
        </w:p>
        <w:p w14:paraId="554CAA0B" w14:textId="591AFE45"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75" w:history="1">
            <w:r w:rsidR="009F1834" w:rsidRPr="009F1834">
              <w:rPr>
                <w:rStyle w:val="Hyperlink"/>
                <w:noProof/>
                <w:color w:val="1F4E79" w:themeColor="accent1" w:themeShade="80"/>
              </w:rPr>
              <w:t>8.7.</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Notificarea rezultatului evaluării tehnice şi financiare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39</w:t>
            </w:r>
            <w:r w:rsidR="009F1834" w:rsidRPr="009F1834">
              <w:rPr>
                <w:noProof/>
                <w:webHidden/>
                <w:color w:val="1F4E79" w:themeColor="accent1" w:themeShade="80"/>
              </w:rPr>
              <w:fldChar w:fldCharType="end"/>
            </w:r>
          </w:hyperlink>
        </w:p>
        <w:p w14:paraId="7924395D" w14:textId="1E54F118"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76" w:history="1">
            <w:r w:rsidR="009F1834" w:rsidRPr="009F1834">
              <w:rPr>
                <w:rStyle w:val="Hyperlink"/>
                <w:noProof/>
                <w:color w:val="1F4E79" w:themeColor="accent1" w:themeShade="80"/>
              </w:rPr>
              <w:t>8.8.</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Contestaţii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39</w:t>
            </w:r>
            <w:r w:rsidR="009F1834" w:rsidRPr="009F1834">
              <w:rPr>
                <w:noProof/>
                <w:webHidden/>
                <w:color w:val="1F4E79" w:themeColor="accent1" w:themeShade="80"/>
              </w:rPr>
              <w:fldChar w:fldCharType="end"/>
            </w:r>
          </w:hyperlink>
        </w:p>
        <w:p w14:paraId="7DB9AF06" w14:textId="48B619D8"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77" w:history="1">
            <w:r w:rsidR="009F1834" w:rsidRPr="009F1834">
              <w:rPr>
                <w:rStyle w:val="Hyperlink"/>
                <w:noProof/>
                <w:color w:val="1F4E79" w:themeColor="accent1" w:themeShade="80"/>
              </w:rPr>
              <w:t>8.9.</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Contractarea proiectelor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40</w:t>
            </w:r>
            <w:r w:rsidR="009F1834" w:rsidRPr="009F1834">
              <w:rPr>
                <w:noProof/>
                <w:webHidden/>
                <w:color w:val="1F4E79" w:themeColor="accent1" w:themeShade="80"/>
              </w:rPr>
              <w:fldChar w:fldCharType="end"/>
            </w:r>
          </w:hyperlink>
        </w:p>
        <w:p w14:paraId="577C7E53" w14:textId="4B946B5D"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78" w:history="1">
            <w:r w:rsidR="009F1834" w:rsidRPr="009F1834">
              <w:rPr>
                <w:rStyle w:val="Hyperlink"/>
                <w:noProof/>
                <w:color w:val="1F4E79" w:themeColor="accent1" w:themeShade="80"/>
              </w:rPr>
              <w:t>8.9.1.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Verificarea îndeplinirii condițiilor de eligibilitate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40</w:t>
            </w:r>
            <w:r w:rsidR="009F1834" w:rsidRPr="009F1834">
              <w:rPr>
                <w:noProof/>
                <w:webHidden/>
                <w:color w:val="1F4E79" w:themeColor="accent1" w:themeShade="80"/>
              </w:rPr>
              <w:fldChar w:fldCharType="end"/>
            </w:r>
          </w:hyperlink>
        </w:p>
        <w:p w14:paraId="5E072DD0" w14:textId="5DD3BFCE"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79" w:history="1">
            <w:r w:rsidR="009F1834" w:rsidRPr="009F1834">
              <w:rPr>
                <w:rStyle w:val="Hyperlink"/>
                <w:noProof/>
                <w:color w:val="1F4E79" w:themeColor="accent1" w:themeShade="80"/>
              </w:rPr>
              <w:t>8.9.2.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Decizia de acordare/respingere a finanţării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_Toc165993979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40</w:t>
            </w:r>
            <w:r w:rsidR="009F1834" w:rsidRPr="009F1834">
              <w:rPr>
                <w:noProof/>
                <w:webHidden/>
                <w:color w:val="1F4E79" w:themeColor="accent1" w:themeShade="80"/>
              </w:rPr>
              <w:fldChar w:fldCharType="end"/>
            </w:r>
          </w:hyperlink>
        </w:p>
        <w:p w14:paraId="54756179" w14:textId="6AD8B627"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80" w:history="1">
            <w:r w:rsidR="009F1834" w:rsidRPr="009F1834">
              <w:rPr>
                <w:rStyle w:val="Hyperlink"/>
                <w:noProof/>
                <w:color w:val="1F4E79" w:themeColor="accent1" w:themeShade="80"/>
              </w:rPr>
              <w:t>8.9.3.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Definitivarea planului de monitorizare a proiectului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40</w:t>
            </w:r>
            <w:r w:rsidR="009F1834" w:rsidRPr="009F1834">
              <w:rPr>
                <w:noProof/>
                <w:webHidden/>
                <w:color w:val="1F4E79" w:themeColor="accent1" w:themeShade="80"/>
              </w:rPr>
              <w:fldChar w:fldCharType="end"/>
            </w:r>
          </w:hyperlink>
        </w:p>
        <w:p w14:paraId="362941CA" w14:textId="4F6C805C" w:rsidR="009F1834" w:rsidRPr="009F1834"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81" w:history="1">
            <w:r w:rsidR="009F1834" w:rsidRPr="009F1834">
              <w:rPr>
                <w:rStyle w:val="Hyperlink"/>
                <w:noProof/>
                <w:color w:val="1F4E79" w:themeColor="accent1" w:themeShade="80"/>
              </w:rPr>
              <w:t>8.9.4.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Semnarea contractului de finanţare/emiterea deciziei de finanţare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41</w:t>
            </w:r>
            <w:r w:rsidR="009F1834" w:rsidRPr="009F1834">
              <w:rPr>
                <w:noProof/>
                <w:webHidden/>
                <w:color w:val="1F4E79" w:themeColor="accent1" w:themeShade="80"/>
              </w:rPr>
              <w:fldChar w:fldCharType="end"/>
            </w:r>
          </w:hyperlink>
        </w:p>
        <w:p w14:paraId="67CDAC43" w14:textId="6FFFE69D" w:rsidR="009F1834" w:rsidRPr="009F1834"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82" w:history="1">
            <w:r w:rsidR="009F1834" w:rsidRPr="009F1834">
              <w:rPr>
                <w:rStyle w:val="Hyperlink"/>
                <w:noProof/>
                <w:color w:val="1F4E79" w:themeColor="accent1" w:themeShade="80"/>
              </w:rPr>
              <w:t>9.</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Aspecte privind conflictul de interese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41</w:t>
            </w:r>
            <w:r w:rsidR="009F1834" w:rsidRPr="009F1834">
              <w:rPr>
                <w:noProof/>
                <w:webHidden/>
                <w:color w:val="1F4E79" w:themeColor="accent1" w:themeShade="80"/>
              </w:rPr>
              <w:fldChar w:fldCharType="end"/>
            </w:r>
          </w:hyperlink>
        </w:p>
        <w:p w14:paraId="585663ED" w14:textId="1281CD56" w:rsidR="009F1834" w:rsidRPr="009F1834"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83" w:history="1">
            <w:r w:rsidR="009F1834" w:rsidRPr="009F1834">
              <w:rPr>
                <w:rStyle w:val="Hyperlink"/>
                <w:noProof/>
                <w:color w:val="1F4E79" w:themeColor="accent1" w:themeShade="80"/>
              </w:rPr>
              <w:t>10.</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Aspecte privind prelucrarea datelor cu caracter personal</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42</w:t>
            </w:r>
            <w:r w:rsidR="009F1834" w:rsidRPr="009F1834">
              <w:rPr>
                <w:noProof/>
                <w:webHidden/>
                <w:color w:val="1F4E79" w:themeColor="accent1" w:themeShade="80"/>
              </w:rPr>
              <w:fldChar w:fldCharType="end"/>
            </w:r>
          </w:hyperlink>
        </w:p>
        <w:p w14:paraId="05444FEC" w14:textId="269E7431" w:rsidR="009F1834" w:rsidRPr="009F1834"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84" w:history="1">
            <w:r w:rsidR="009F1834" w:rsidRPr="009F1834">
              <w:rPr>
                <w:rStyle w:val="Hyperlink"/>
                <w:noProof/>
                <w:color w:val="1F4E79" w:themeColor="accent1" w:themeShade="80"/>
              </w:rPr>
              <w:t>11.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Aspecte privind monitorizarea tehnică şi rapoartele de progres</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43</w:t>
            </w:r>
            <w:r w:rsidR="009F1834" w:rsidRPr="009F1834">
              <w:rPr>
                <w:noProof/>
                <w:webHidden/>
                <w:color w:val="1F4E79" w:themeColor="accent1" w:themeShade="80"/>
              </w:rPr>
              <w:fldChar w:fldCharType="end"/>
            </w:r>
          </w:hyperlink>
        </w:p>
        <w:p w14:paraId="28BAB587" w14:textId="6D3690CA"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85" w:history="1">
            <w:r w:rsidR="009F1834" w:rsidRPr="009F1834">
              <w:rPr>
                <w:rStyle w:val="Hyperlink"/>
                <w:noProof/>
                <w:color w:val="1F4E79" w:themeColor="accent1" w:themeShade="80"/>
              </w:rPr>
              <w:t>11.1.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Rapoartele de progres</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43</w:t>
            </w:r>
            <w:r w:rsidR="009F1834" w:rsidRPr="009F1834">
              <w:rPr>
                <w:noProof/>
                <w:webHidden/>
                <w:color w:val="1F4E79" w:themeColor="accent1" w:themeShade="80"/>
              </w:rPr>
              <w:fldChar w:fldCharType="end"/>
            </w:r>
          </w:hyperlink>
        </w:p>
        <w:p w14:paraId="1DD2B6A4" w14:textId="062BE356"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86" w:history="1">
            <w:r w:rsidR="009F1834" w:rsidRPr="009F1834">
              <w:rPr>
                <w:rStyle w:val="Hyperlink"/>
                <w:rFonts w:eastAsia="Times New Roman" w:cs="Courier New"/>
                <w:noProof/>
                <w:color w:val="1F4E79" w:themeColor="accent1" w:themeShade="80"/>
                <w:lang w:eastAsia="ro-RO"/>
              </w:rPr>
              <w:t>11.2.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Vizitele de monitorizare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43</w:t>
            </w:r>
            <w:r w:rsidR="009F1834" w:rsidRPr="009F1834">
              <w:rPr>
                <w:noProof/>
                <w:webHidden/>
                <w:color w:val="1F4E79" w:themeColor="accent1" w:themeShade="80"/>
              </w:rPr>
              <w:fldChar w:fldCharType="end"/>
            </w:r>
          </w:hyperlink>
        </w:p>
        <w:p w14:paraId="37B566B4" w14:textId="2B6BAA5F"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87" w:history="1">
            <w:r w:rsidR="009F1834" w:rsidRPr="009F1834">
              <w:rPr>
                <w:rStyle w:val="Hyperlink"/>
                <w:noProof/>
                <w:color w:val="1F4E79" w:themeColor="accent1" w:themeShade="80"/>
              </w:rPr>
              <w:t>11.3. Mecanismul specific indicatorilor de etapă. Planul de monitorizare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43</w:t>
            </w:r>
            <w:r w:rsidR="009F1834" w:rsidRPr="009F1834">
              <w:rPr>
                <w:noProof/>
                <w:webHidden/>
                <w:color w:val="1F4E79" w:themeColor="accent1" w:themeShade="80"/>
              </w:rPr>
              <w:fldChar w:fldCharType="end"/>
            </w:r>
          </w:hyperlink>
        </w:p>
        <w:p w14:paraId="4531D8EA" w14:textId="7D9408A3" w:rsidR="009F1834" w:rsidRPr="009F1834"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88" w:history="1">
            <w:r w:rsidR="009F1834" w:rsidRPr="009F1834">
              <w:rPr>
                <w:rStyle w:val="Hyperlink"/>
                <w:noProof/>
                <w:color w:val="1F4E79" w:themeColor="accent1" w:themeShade="80"/>
              </w:rPr>
              <w:t>12.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Aspecte privind managementul financiar</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43</w:t>
            </w:r>
            <w:r w:rsidR="009F1834" w:rsidRPr="009F1834">
              <w:rPr>
                <w:noProof/>
                <w:webHidden/>
                <w:color w:val="1F4E79" w:themeColor="accent1" w:themeShade="80"/>
              </w:rPr>
              <w:fldChar w:fldCharType="end"/>
            </w:r>
          </w:hyperlink>
        </w:p>
        <w:p w14:paraId="245B5476" w14:textId="5993C740"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89" w:history="1">
            <w:r w:rsidR="009F1834" w:rsidRPr="009F1834">
              <w:rPr>
                <w:rStyle w:val="Hyperlink"/>
                <w:noProof/>
                <w:color w:val="1F4E79" w:themeColor="accent1" w:themeShade="80"/>
              </w:rPr>
              <w:t>12.1. Mecanismul cererilor de prefinanțare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_Toc165993989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43</w:t>
            </w:r>
            <w:r w:rsidR="009F1834" w:rsidRPr="009F1834">
              <w:rPr>
                <w:noProof/>
                <w:webHidden/>
                <w:color w:val="1F4E79" w:themeColor="accent1" w:themeShade="80"/>
              </w:rPr>
              <w:fldChar w:fldCharType="end"/>
            </w:r>
          </w:hyperlink>
        </w:p>
        <w:p w14:paraId="5EC40955" w14:textId="17535D6B"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90" w:history="1">
            <w:r w:rsidR="009F1834" w:rsidRPr="009F1834">
              <w:rPr>
                <w:rStyle w:val="Hyperlink"/>
                <w:noProof/>
                <w:color w:val="1F4E79" w:themeColor="accent1" w:themeShade="80"/>
              </w:rPr>
              <w:t>12.2. Mecanismul cererilor de plată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43</w:t>
            </w:r>
            <w:r w:rsidR="009F1834" w:rsidRPr="009F1834">
              <w:rPr>
                <w:noProof/>
                <w:webHidden/>
                <w:color w:val="1F4E79" w:themeColor="accent1" w:themeShade="80"/>
              </w:rPr>
              <w:fldChar w:fldCharType="end"/>
            </w:r>
          </w:hyperlink>
        </w:p>
        <w:p w14:paraId="21A6F33F" w14:textId="4A5B4520"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91" w:history="1">
            <w:r w:rsidR="009F1834" w:rsidRPr="009F1834">
              <w:rPr>
                <w:rStyle w:val="Hyperlink"/>
                <w:noProof/>
                <w:color w:val="1F4E79" w:themeColor="accent1" w:themeShade="80"/>
              </w:rPr>
              <w:t>12.3. Mecanismul cererilor de rambursare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43</w:t>
            </w:r>
            <w:r w:rsidR="009F1834" w:rsidRPr="009F1834">
              <w:rPr>
                <w:noProof/>
                <w:webHidden/>
                <w:color w:val="1F4E79" w:themeColor="accent1" w:themeShade="80"/>
              </w:rPr>
              <w:fldChar w:fldCharType="end"/>
            </w:r>
          </w:hyperlink>
        </w:p>
        <w:p w14:paraId="1CCE8AE9" w14:textId="03A90176"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92" w:history="1">
            <w:r w:rsidR="009F1834" w:rsidRPr="009F1834">
              <w:rPr>
                <w:rStyle w:val="Hyperlink"/>
                <w:noProof/>
                <w:color w:val="1F4E79" w:themeColor="accent1" w:themeShade="80"/>
              </w:rPr>
              <w:t>12.4. Graficul cererilor de prefinanţare/plată/rambursare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44</w:t>
            </w:r>
            <w:r w:rsidR="009F1834" w:rsidRPr="009F1834">
              <w:rPr>
                <w:noProof/>
                <w:webHidden/>
                <w:color w:val="1F4E79" w:themeColor="accent1" w:themeShade="80"/>
              </w:rPr>
              <w:fldChar w:fldCharType="end"/>
            </w:r>
          </w:hyperlink>
        </w:p>
        <w:p w14:paraId="3AB3CA03" w14:textId="61C1E2B4"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93" w:history="1">
            <w:r w:rsidR="009F1834" w:rsidRPr="009F1834">
              <w:rPr>
                <w:rStyle w:val="Hyperlink"/>
                <w:noProof/>
                <w:color w:val="1F4E79" w:themeColor="accent1" w:themeShade="80"/>
              </w:rPr>
              <w:t>12.5. Vizitele la faţa locului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44</w:t>
            </w:r>
            <w:r w:rsidR="009F1834" w:rsidRPr="009F1834">
              <w:rPr>
                <w:noProof/>
                <w:webHidden/>
                <w:color w:val="1F4E79" w:themeColor="accent1" w:themeShade="80"/>
              </w:rPr>
              <w:fldChar w:fldCharType="end"/>
            </w:r>
          </w:hyperlink>
        </w:p>
        <w:p w14:paraId="1E59A5DD" w14:textId="316AEAD3" w:rsidR="009F1834" w:rsidRPr="009F1834"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94" w:history="1">
            <w:r w:rsidR="009F1834" w:rsidRPr="009F1834">
              <w:rPr>
                <w:rStyle w:val="Hyperlink"/>
                <w:noProof/>
                <w:color w:val="1F4E79" w:themeColor="accent1" w:themeShade="80"/>
              </w:rPr>
              <w:t>13.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Modificarea ghidului solicitantului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_Toc165993994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44</w:t>
            </w:r>
            <w:r w:rsidR="009F1834" w:rsidRPr="009F1834">
              <w:rPr>
                <w:noProof/>
                <w:webHidden/>
                <w:color w:val="1F4E79" w:themeColor="accent1" w:themeShade="80"/>
              </w:rPr>
              <w:fldChar w:fldCharType="end"/>
            </w:r>
          </w:hyperlink>
        </w:p>
        <w:p w14:paraId="703CE1C7" w14:textId="1AFD5CF6"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95" w:history="1">
            <w:r w:rsidR="009F1834" w:rsidRPr="009F1834">
              <w:rPr>
                <w:rStyle w:val="Hyperlink"/>
                <w:noProof/>
                <w:color w:val="1F4E79" w:themeColor="accent1" w:themeShade="80"/>
              </w:rPr>
              <w:t>13.1. Aspectele care pot face obiectul modificărilor prevederilor ghidului solicitantului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_Toc165993995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44</w:t>
            </w:r>
            <w:r w:rsidR="009F1834" w:rsidRPr="009F1834">
              <w:rPr>
                <w:noProof/>
                <w:webHidden/>
                <w:color w:val="1F4E79" w:themeColor="accent1" w:themeShade="80"/>
              </w:rPr>
              <w:fldChar w:fldCharType="end"/>
            </w:r>
          </w:hyperlink>
        </w:p>
        <w:p w14:paraId="6AAE8EF8" w14:textId="127EF6A6"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96" w:history="1">
            <w:r w:rsidR="009F1834" w:rsidRPr="009F1834">
              <w:rPr>
                <w:rStyle w:val="Hyperlink"/>
                <w:noProof/>
                <w:color w:val="1F4E79" w:themeColor="accent1" w:themeShade="80"/>
              </w:rPr>
              <w:t>13.2. Condiţii privind aplicarea modificărilor pentru cererile de finanţare aflate în procesul de selecţie (condiţii tranzitorii)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_Toc165993996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44</w:t>
            </w:r>
            <w:r w:rsidR="009F1834" w:rsidRPr="009F1834">
              <w:rPr>
                <w:noProof/>
                <w:webHidden/>
                <w:color w:val="1F4E79" w:themeColor="accent1" w:themeShade="80"/>
              </w:rPr>
              <w:fldChar w:fldCharType="end"/>
            </w:r>
          </w:hyperlink>
        </w:p>
        <w:p w14:paraId="45AFADB7" w14:textId="1E0842BA" w:rsidR="009F1834" w:rsidRPr="009F1834"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5993997" w:history="1">
            <w:r w:rsidR="009F1834" w:rsidRPr="009F1834">
              <w:rPr>
                <w:rStyle w:val="Hyperlink"/>
                <w:rFonts w:eastAsia="Times New Roman"/>
                <w:b/>
                <w:bCs/>
                <w:iCs/>
                <w:noProof/>
                <w:color w:val="1F4E79" w:themeColor="accent1" w:themeShade="80"/>
                <w:lang w:eastAsia="ro-RO"/>
              </w:rPr>
              <w:t>14.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Anexe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_Toc165993997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45</w:t>
            </w:r>
            <w:r w:rsidR="009F1834" w:rsidRPr="009F1834">
              <w:rPr>
                <w:noProof/>
                <w:webHidden/>
                <w:color w:val="1F4E79" w:themeColor="accent1" w:themeShade="80"/>
              </w:rPr>
              <w:fldChar w:fldCharType="end"/>
            </w:r>
          </w:hyperlink>
        </w:p>
        <w:p w14:paraId="7FA8155A" w14:textId="71015950"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98" w:history="1">
            <w:r w:rsidR="009F1834" w:rsidRPr="009F1834">
              <w:rPr>
                <w:rStyle w:val="Hyperlink"/>
                <w:noProof/>
                <w:color w:val="1F4E79" w:themeColor="accent1" w:themeShade="80"/>
              </w:rPr>
              <w:t>14.1.</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Anexa 1 Declarație unică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_Toc165993998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45</w:t>
            </w:r>
            <w:r w:rsidR="009F1834" w:rsidRPr="009F1834">
              <w:rPr>
                <w:noProof/>
                <w:webHidden/>
                <w:color w:val="1F4E79" w:themeColor="accent1" w:themeShade="80"/>
              </w:rPr>
              <w:fldChar w:fldCharType="end"/>
            </w:r>
          </w:hyperlink>
        </w:p>
        <w:p w14:paraId="6E480FA9" w14:textId="5FAB4D27"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3999" w:history="1">
            <w:r w:rsidR="009F1834" w:rsidRPr="009F1834">
              <w:rPr>
                <w:rStyle w:val="Hyperlink"/>
                <w:noProof/>
                <w:color w:val="1F4E79" w:themeColor="accent1" w:themeShade="80"/>
              </w:rPr>
              <w:t>14.2.</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noProof/>
                <w:color w:val="1F4E79" w:themeColor="accent1" w:themeShade="80"/>
              </w:rPr>
              <w:t>Anexa 2 Criterii de evaluare și selecție tehnică  și financiară preliminară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_Toc165993999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45</w:t>
            </w:r>
            <w:r w:rsidR="009F1834" w:rsidRPr="009F1834">
              <w:rPr>
                <w:noProof/>
                <w:webHidden/>
                <w:color w:val="1F4E79" w:themeColor="accent1" w:themeShade="80"/>
              </w:rPr>
              <w:fldChar w:fldCharType="end"/>
            </w:r>
          </w:hyperlink>
        </w:p>
        <w:p w14:paraId="5D8DAADF" w14:textId="3223F795"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4000" w:history="1">
            <w:r w:rsidR="009F1834" w:rsidRPr="009F1834">
              <w:rPr>
                <w:rStyle w:val="Hyperlink"/>
                <w:rFonts w:eastAsia="Times New Roman"/>
                <w:noProof/>
                <w:color w:val="1F4E79" w:themeColor="accent1" w:themeShade="80"/>
                <w:lang w:eastAsia="ro-RO"/>
              </w:rPr>
              <w:t>14.3.</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Anexa 3 Criterii de evaluare tehnică și financiară calitativă</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_Toc165994000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45</w:t>
            </w:r>
            <w:r w:rsidR="009F1834" w:rsidRPr="009F1834">
              <w:rPr>
                <w:noProof/>
                <w:webHidden/>
                <w:color w:val="1F4E79" w:themeColor="accent1" w:themeShade="80"/>
              </w:rPr>
              <w:fldChar w:fldCharType="end"/>
            </w:r>
          </w:hyperlink>
        </w:p>
        <w:p w14:paraId="1EE11D2F" w14:textId="7210772B"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4001" w:history="1">
            <w:r w:rsidR="009F1834" w:rsidRPr="009F1834">
              <w:rPr>
                <w:rStyle w:val="Hyperlink"/>
                <w:rFonts w:eastAsia="Times New Roman"/>
                <w:noProof/>
                <w:color w:val="1F4E79" w:themeColor="accent1" w:themeShade="80"/>
                <w:lang w:eastAsia="ro-RO"/>
              </w:rPr>
              <w:t>14.4.</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Anexa nr. 4. Contractul de finanțare – Condiții Specifice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_Toc165994001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45</w:t>
            </w:r>
            <w:r w:rsidR="009F1834" w:rsidRPr="009F1834">
              <w:rPr>
                <w:noProof/>
                <w:webHidden/>
                <w:color w:val="1F4E79" w:themeColor="accent1" w:themeShade="80"/>
              </w:rPr>
              <w:fldChar w:fldCharType="end"/>
            </w:r>
          </w:hyperlink>
        </w:p>
        <w:p w14:paraId="3D294454" w14:textId="0E164E52"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4002" w:history="1">
            <w:r w:rsidR="009F1834" w:rsidRPr="009F1834">
              <w:rPr>
                <w:rStyle w:val="Hyperlink"/>
                <w:rFonts w:eastAsia="Times New Roman"/>
                <w:noProof/>
                <w:color w:val="1F4E79" w:themeColor="accent1" w:themeShade="80"/>
                <w:lang w:eastAsia="ro-RO"/>
              </w:rPr>
              <w:t>14.5.</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Anexa 5 Declarație privind conformitatea cu prevederile Cartei drepturilor fundamentale ale Uniunii Europene</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_Toc165994002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45</w:t>
            </w:r>
            <w:r w:rsidR="009F1834" w:rsidRPr="009F1834">
              <w:rPr>
                <w:noProof/>
                <w:webHidden/>
                <w:color w:val="1F4E79" w:themeColor="accent1" w:themeShade="80"/>
              </w:rPr>
              <w:fldChar w:fldCharType="end"/>
            </w:r>
          </w:hyperlink>
        </w:p>
        <w:p w14:paraId="732F2374" w14:textId="13CEE847" w:rsidR="009F1834" w:rsidRPr="009F1834" w:rsidRDefault="00000000">
          <w:pPr>
            <w:pStyle w:val="TOC2"/>
            <w:rPr>
              <w:rFonts w:asciiTheme="minorHAnsi" w:eastAsiaTheme="minorEastAsia" w:hAnsiTheme="minorHAnsi"/>
              <w:noProof/>
              <w:color w:val="1F4E79" w:themeColor="accent1" w:themeShade="80"/>
              <w:kern w:val="2"/>
              <w:lang w:eastAsia="ro-RO"/>
              <w14:ligatures w14:val="standardContextual"/>
            </w:rPr>
          </w:pPr>
          <w:hyperlink w:anchor="_Toc165994003" w:history="1">
            <w:r w:rsidR="009F1834" w:rsidRPr="009F1834">
              <w:rPr>
                <w:rStyle w:val="Hyperlink"/>
                <w:rFonts w:eastAsia="Times New Roman"/>
                <w:noProof/>
                <w:color w:val="1F4E79" w:themeColor="accent1" w:themeShade="80"/>
                <w:lang w:eastAsia="ro-RO"/>
              </w:rPr>
              <w:t>14.6.</w:t>
            </w:r>
            <w:r w:rsidR="009F1834" w:rsidRPr="009F1834">
              <w:rPr>
                <w:rFonts w:asciiTheme="minorHAnsi" w:eastAsiaTheme="minorEastAsia" w:hAnsiTheme="minorHAnsi"/>
                <w:noProof/>
                <w:color w:val="1F4E79" w:themeColor="accent1" w:themeShade="80"/>
                <w:kern w:val="2"/>
                <w:lang w:eastAsia="ro-RO"/>
                <w14:ligatures w14:val="standardContextual"/>
              </w:rPr>
              <w:tab/>
            </w:r>
            <w:r w:rsidR="009F1834" w:rsidRPr="009F1834">
              <w:rPr>
                <w:rStyle w:val="Hyperlink"/>
                <w:rFonts w:eastAsia="Times New Roman"/>
                <w:noProof/>
                <w:color w:val="1F4E79" w:themeColor="accent1" w:themeShade="80"/>
                <w:lang w:eastAsia="ro-RO"/>
              </w:rPr>
              <w:t>Anexa 6 Declarație privind respectarea Convenției Națiunilor Unite privind drepturile persoanelor cu dizabilități</w:t>
            </w:r>
            <w:r w:rsidR="009F1834" w:rsidRPr="009F1834">
              <w:rPr>
                <w:noProof/>
                <w:webHidden/>
                <w:color w:val="1F4E79" w:themeColor="accent1" w:themeShade="80"/>
              </w:rPr>
              <w:tab/>
            </w:r>
            <w:r w:rsidR="009F1834" w:rsidRPr="009F1834">
              <w:rPr>
                <w:noProof/>
                <w:webHidden/>
                <w:color w:val="1F4E79" w:themeColor="accent1" w:themeShade="80"/>
              </w:rPr>
              <w:fldChar w:fldCharType="begin"/>
            </w:r>
            <w:r w:rsidR="009F1834" w:rsidRPr="009F1834">
              <w:rPr>
                <w:noProof/>
                <w:webHidden/>
                <w:color w:val="1F4E79" w:themeColor="accent1" w:themeShade="80"/>
              </w:rPr>
              <w:instrText xml:space="preserve"> PAGEREF _Toc165994003 \h </w:instrText>
            </w:r>
            <w:r w:rsidR="009F1834" w:rsidRPr="009F1834">
              <w:rPr>
                <w:noProof/>
                <w:webHidden/>
                <w:color w:val="1F4E79" w:themeColor="accent1" w:themeShade="80"/>
              </w:rPr>
            </w:r>
            <w:r w:rsidR="009F1834" w:rsidRPr="009F1834">
              <w:rPr>
                <w:noProof/>
                <w:webHidden/>
                <w:color w:val="1F4E79" w:themeColor="accent1" w:themeShade="80"/>
              </w:rPr>
              <w:fldChar w:fldCharType="separate"/>
            </w:r>
            <w:r w:rsidR="009F1834" w:rsidRPr="009F1834">
              <w:rPr>
                <w:noProof/>
                <w:webHidden/>
                <w:color w:val="1F4E79" w:themeColor="accent1" w:themeShade="80"/>
              </w:rPr>
              <w:t>45</w:t>
            </w:r>
            <w:r w:rsidR="009F1834" w:rsidRPr="009F1834">
              <w:rPr>
                <w:noProof/>
                <w:webHidden/>
                <w:color w:val="1F4E79" w:themeColor="accent1" w:themeShade="80"/>
              </w:rPr>
              <w:fldChar w:fldCharType="end"/>
            </w:r>
          </w:hyperlink>
        </w:p>
        <w:p w14:paraId="4D632A57" w14:textId="72700A48" w:rsidR="00270E69" w:rsidRPr="009F1834" w:rsidRDefault="00270E69">
          <w:pPr>
            <w:rPr>
              <w:color w:val="1F4E79" w:themeColor="accent1" w:themeShade="80"/>
            </w:rPr>
          </w:pPr>
          <w:r w:rsidRPr="009F1834">
            <w:rPr>
              <w:b/>
              <w:bCs/>
              <w:noProof/>
              <w:color w:val="1F4E79" w:themeColor="accent1" w:themeShade="80"/>
            </w:rPr>
            <w:fldChar w:fldCharType="end"/>
          </w:r>
        </w:p>
      </w:sdtContent>
    </w:sdt>
    <w:p w14:paraId="26BFA1DA" w14:textId="65E6A81C" w:rsidR="00BC75F8" w:rsidRPr="009F1834" w:rsidRDefault="00BC75F8">
      <w:pPr>
        <w:rPr>
          <w:color w:val="1F4E79" w:themeColor="accent1" w:themeShade="80"/>
        </w:rPr>
      </w:pPr>
      <w:r w:rsidRPr="009F1834">
        <w:rPr>
          <w:color w:val="1F4E79" w:themeColor="accent1" w:themeShade="80"/>
        </w:rPr>
        <w:br w:type="page"/>
      </w:r>
    </w:p>
    <w:p w14:paraId="5764971D" w14:textId="77777777" w:rsidR="00031F4F" w:rsidRPr="009F1834" w:rsidRDefault="00031F4F" w:rsidP="00513159">
      <w:pPr>
        <w:pStyle w:val="Heading1"/>
        <w:rPr>
          <w:color w:val="1F4E79" w:themeColor="accent1" w:themeShade="80"/>
        </w:rPr>
      </w:pPr>
      <w:bookmarkStart w:id="1" w:name="_Toc165993897"/>
      <w:r w:rsidRPr="009F1834">
        <w:rPr>
          <w:color w:val="1F4E79" w:themeColor="accent1" w:themeShade="80"/>
        </w:rPr>
        <w:lastRenderedPageBreak/>
        <w:t>PREAMBUL, ABREVIERI ŞI GLOSAR</w:t>
      </w:r>
      <w:bookmarkEnd w:id="1"/>
    </w:p>
    <w:p w14:paraId="7CD5594A" w14:textId="77777777" w:rsidR="007A1F20" w:rsidRPr="009F1834" w:rsidRDefault="00B75E8A" w:rsidP="007A1F20">
      <w:pPr>
        <w:pStyle w:val="Heading2"/>
        <w:rPr>
          <w:color w:val="1F4E79" w:themeColor="accent1" w:themeShade="80"/>
          <w:lang w:val="ro-RO"/>
        </w:rPr>
      </w:pPr>
      <w:r w:rsidRPr="009F1834">
        <w:rPr>
          <w:color w:val="1F4E79" w:themeColor="accent1" w:themeShade="80"/>
          <w:lang w:val="ro-RO"/>
        </w:rPr>
        <w:t xml:space="preserve"> </w:t>
      </w:r>
      <w:bookmarkStart w:id="2" w:name="_Toc165993898"/>
      <w:r w:rsidRPr="009F1834">
        <w:rPr>
          <w:color w:val="1F4E79" w:themeColor="accent1" w:themeShade="80"/>
          <w:lang w:val="ro-RO"/>
        </w:rPr>
        <w:t>Preambul</w:t>
      </w:r>
      <w:bookmarkEnd w:id="2"/>
    </w:p>
    <w:p w14:paraId="45F225A1" w14:textId="77777777" w:rsidR="00686B77" w:rsidRPr="009F1834" w:rsidRDefault="00686B77" w:rsidP="007A1F20">
      <w:pPr>
        <w:rPr>
          <w:color w:val="1F4E79" w:themeColor="accent1" w:themeShade="80"/>
        </w:rPr>
      </w:pPr>
    </w:p>
    <w:p w14:paraId="75247D36" w14:textId="775E04D7" w:rsidR="007A1F20" w:rsidRPr="009F1834" w:rsidRDefault="00AF35C2" w:rsidP="00686B77">
      <w:pPr>
        <w:ind w:firstLine="568"/>
        <w:jc w:val="both"/>
        <w:rPr>
          <w:iCs/>
          <w:color w:val="1F4E79" w:themeColor="accent1" w:themeShade="80"/>
        </w:rPr>
      </w:pPr>
      <w:r w:rsidRPr="009F1834">
        <w:rPr>
          <w:iCs/>
          <w:color w:val="1F4E79" w:themeColor="accent1" w:themeShade="80"/>
        </w:rPr>
        <w:t xml:space="preserve">Tinerii  sunt o resursă.  Ei  au </w:t>
      </w:r>
      <w:r w:rsidR="00D04225" w:rsidRPr="009F1834">
        <w:rPr>
          <w:iCs/>
          <w:color w:val="1F4E79" w:themeColor="accent1" w:themeShade="80"/>
        </w:rPr>
        <w:t>potențialul</w:t>
      </w:r>
      <w:r w:rsidRPr="009F1834">
        <w:rPr>
          <w:iCs/>
          <w:color w:val="1F4E79" w:themeColor="accent1" w:themeShade="80"/>
        </w:rPr>
        <w:t xml:space="preserve"> de a deveni actori responsabili si capabili să transforme  într-un  mod  benefic  </w:t>
      </w:r>
      <w:r w:rsidR="004501A2" w:rsidRPr="009F1834">
        <w:rPr>
          <w:iCs/>
          <w:color w:val="1F4E79" w:themeColor="accent1" w:themeShade="80"/>
        </w:rPr>
        <w:t>comunitățile</w:t>
      </w:r>
      <w:r w:rsidRPr="009F1834">
        <w:rPr>
          <w:iCs/>
          <w:color w:val="1F4E79" w:themeColor="accent1" w:themeShade="80"/>
        </w:rPr>
        <w:t xml:space="preserve">  in  care  trăiesc.  Devenind  </w:t>
      </w:r>
      <w:r w:rsidR="004501A2" w:rsidRPr="009F1834">
        <w:rPr>
          <w:iCs/>
          <w:color w:val="1F4E79" w:themeColor="accent1" w:themeShade="80"/>
        </w:rPr>
        <w:t>conștienți</w:t>
      </w:r>
      <w:r w:rsidRPr="009F1834">
        <w:rPr>
          <w:iCs/>
          <w:color w:val="1F4E79" w:themeColor="accent1" w:themeShade="80"/>
        </w:rPr>
        <w:t xml:space="preserve">  de aceasta,  ei vor putea </w:t>
      </w:r>
      <w:r w:rsidR="00D04225" w:rsidRPr="009F1834">
        <w:rPr>
          <w:iCs/>
          <w:color w:val="1F4E79" w:themeColor="accent1" w:themeShade="80"/>
        </w:rPr>
        <w:t>recunoaște</w:t>
      </w:r>
      <w:r w:rsidRPr="009F1834">
        <w:rPr>
          <w:iCs/>
          <w:color w:val="1F4E79" w:themeColor="accent1" w:themeShade="80"/>
        </w:rPr>
        <w:t xml:space="preserve"> valorile democratice si vor fi  astfel </w:t>
      </w:r>
      <w:r w:rsidR="00D04225" w:rsidRPr="009F1834">
        <w:rPr>
          <w:iCs/>
          <w:color w:val="1F4E79" w:themeColor="accent1" w:themeShade="80"/>
        </w:rPr>
        <w:t>cetățeni</w:t>
      </w:r>
      <w:r w:rsidRPr="009F1834">
        <w:rPr>
          <w:iCs/>
          <w:color w:val="1F4E79" w:themeColor="accent1" w:themeShade="80"/>
        </w:rPr>
        <w:t xml:space="preserve"> activi,  care </w:t>
      </w:r>
      <w:r w:rsidR="00D04225" w:rsidRPr="009F1834">
        <w:rPr>
          <w:iCs/>
          <w:color w:val="1F4E79" w:themeColor="accent1" w:themeShade="80"/>
        </w:rPr>
        <w:t>își</w:t>
      </w:r>
      <w:r w:rsidRPr="009F1834">
        <w:rPr>
          <w:iCs/>
          <w:color w:val="1F4E79" w:themeColor="accent1" w:themeShade="80"/>
        </w:rPr>
        <w:t xml:space="preserve"> vor apăra drepturile si  </w:t>
      </w:r>
      <w:r w:rsidR="00D04225" w:rsidRPr="009F1834">
        <w:rPr>
          <w:iCs/>
          <w:color w:val="1F4E79" w:themeColor="accent1" w:themeShade="80"/>
        </w:rPr>
        <w:t>își</w:t>
      </w:r>
      <w:r w:rsidRPr="009F1834">
        <w:rPr>
          <w:iCs/>
          <w:color w:val="1F4E79" w:themeColor="accent1" w:themeShade="80"/>
        </w:rPr>
        <w:t xml:space="preserve"> vor respecta îndatoririle,  integrându-se creativ </w:t>
      </w:r>
      <w:r w:rsidR="00D04225" w:rsidRPr="009F1834">
        <w:rPr>
          <w:iCs/>
          <w:color w:val="1F4E79" w:themeColor="accent1" w:themeShade="80"/>
        </w:rPr>
        <w:t>intr</w:t>
      </w:r>
      <w:r w:rsidRPr="009F1834">
        <w:rPr>
          <w:iCs/>
          <w:color w:val="1F4E79" w:themeColor="accent1" w:themeShade="80"/>
        </w:rPr>
        <w:t xml:space="preserve">-o societate bazată  pe </w:t>
      </w:r>
      <w:r w:rsidR="00D04225" w:rsidRPr="009F1834">
        <w:rPr>
          <w:iCs/>
          <w:color w:val="1F4E79" w:themeColor="accent1" w:themeShade="80"/>
        </w:rPr>
        <w:t>cunoașteri</w:t>
      </w:r>
      <w:r w:rsidRPr="009F1834">
        <w:rPr>
          <w:iCs/>
          <w:color w:val="1F4E79" w:themeColor="accent1" w:themeShade="80"/>
        </w:rPr>
        <w:t xml:space="preserve">, in care </w:t>
      </w:r>
      <w:r w:rsidR="00D04225" w:rsidRPr="009F1834">
        <w:rPr>
          <w:iCs/>
          <w:color w:val="1F4E79" w:themeColor="accent1" w:themeShade="80"/>
        </w:rPr>
        <w:t>își</w:t>
      </w:r>
      <w:r w:rsidRPr="009F1834">
        <w:rPr>
          <w:iCs/>
          <w:color w:val="1F4E79" w:themeColor="accent1" w:themeShade="80"/>
        </w:rPr>
        <w:t xml:space="preserve"> vor contura singuri  rolul.</w:t>
      </w:r>
    </w:p>
    <w:p w14:paraId="20871BA7" w14:textId="455BDC7C" w:rsidR="00686B77" w:rsidRPr="009F1834" w:rsidRDefault="00686B77" w:rsidP="00837027">
      <w:pPr>
        <w:ind w:firstLine="568"/>
        <w:jc w:val="both"/>
        <w:rPr>
          <w:iCs/>
          <w:color w:val="1F4E79" w:themeColor="accent1" w:themeShade="80"/>
        </w:rPr>
      </w:pPr>
      <w:r w:rsidRPr="009F1834">
        <w:rPr>
          <w:iCs/>
          <w:color w:val="1F4E79" w:themeColor="accent1" w:themeShade="80"/>
        </w:rPr>
        <w:t xml:space="preserve">O  abordare structurată a  </w:t>
      </w:r>
      <w:r w:rsidR="00D04225" w:rsidRPr="009F1834">
        <w:rPr>
          <w:iCs/>
          <w:color w:val="1F4E79" w:themeColor="accent1" w:themeShade="80"/>
        </w:rPr>
        <w:t>activității</w:t>
      </w:r>
      <w:r w:rsidRPr="009F1834">
        <w:rPr>
          <w:iCs/>
          <w:color w:val="1F4E79" w:themeColor="accent1" w:themeShade="80"/>
        </w:rPr>
        <w:t xml:space="preserve"> de tineret este necesară pentru interven</w:t>
      </w:r>
      <w:r w:rsidR="004501A2" w:rsidRPr="009F1834">
        <w:rPr>
          <w:iCs/>
          <w:color w:val="1F4E79" w:themeColor="accent1" w:themeShade="80"/>
        </w:rPr>
        <w:t>ț</w:t>
      </w:r>
      <w:r w:rsidRPr="009F1834">
        <w:rPr>
          <w:iCs/>
          <w:color w:val="1F4E79" w:themeColor="accent1" w:themeShade="80"/>
        </w:rPr>
        <w:t>iile avute in vedere</w:t>
      </w:r>
      <w:r w:rsidR="004501A2" w:rsidRPr="009F1834">
        <w:rPr>
          <w:iCs/>
          <w:color w:val="1F4E79" w:themeColor="accent1" w:themeShade="80"/>
        </w:rPr>
        <w:t xml:space="preserve">; </w:t>
      </w:r>
      <w:r w:rsidRPr="009F1834">
        <w:rPr>
          <w:iCs/>
          <w:color w:val="1F4E79" w:themeColor="accent1" w:themeShade="80"/>
        </w:rPr>
        <w:t>impact</w:t>
      </w:r>
      <w:r w:rsidR="004501A2" w:rsidRPr="009F1834">
        <w:rPr>
          <w:iCs/>
          <w:color w:val="1F4E79" w:themeColor="accent1" w:themeShade="80"/>
        </w:rPr>
        <w:t>ul</w:t>
      </w:r>
      <w:r w:rsidRPr="009F1834">
        <w:rPr>
          <w:iCs/>
          <w:color w:val="1F4E79" w:themeColor="accent1" w:themeShade="80"/>
        </w:rPr>
        <w:t xml:space="preserve"> asupra </w:t>
      </w:r>
      <w:r w:rsidR="004501A2" w:rsidRPr="009F1834">
        <w:rPr>
          <w:iCs/>
          <w:color w:val="1F4E79" w:themeColor="accent1" w:themeShade="80"/>
        </w:rPr>
        <w:t>î</w:t>
      </w:r>
      <w:r w:rsidRPr="009F1834">
        <w:rPr>
          <w:iCs/>
          <w:color w:val="1F4E79" w:themeColor="accent1" w:themeShade="80"/>
        </w:rPr>
        <w:t>ntregului ecosistem de tineret</w:t>
      </w:r>
      <w:r w:rsidR="004501A2" w:rsidRPr="009F1834">
        <w:rPr>
          <w:iCs/>
          <w:color w:val="1F4E79" w:themeColor="accent1" w:themeShade="80"/>
        </w:rPr>
        <w:t xml:space="preserve"> este </w:t>
      </w:r>
      <w:r w:rsidRPr="009F1834">
        <w:rPr>
          <w:iCs/>
          <w:color w:val="1F4E79" w:themeColor="accent1" w:themeShade="80"/>
        </w:rPr>
        <w:t xml:space="preserve">constituit  din  elemente  interconectate,  având în  centru  nevoile  si </w:t>
      </w:r>
      <w:r w:rsidR="00D04225" w:rsidRPr="009F1834">
        <w:rPr>
          <w:iCs/>
          <w:color w:val="1F4E79" w:themeColor="accent1" w:themeShade="80"/>
        </w:rPr>
        <w:t>aspirațiile</w:t>
      </w:r>
      <w:r w:rsidRPr="009F1834">
        <w:rPr>
          <w:iCs/>
          <w:color w:val="1F4E79" w:themeColor="accent1" w:themeShade="80"/>
        </w:rPr>
        <w:t xml:space="preserve">  tinerilor.  Este  vorba despre o  </w:t>
      </w:r>
      <w:r w:rsidR="004501A2" w:rsidRPr="009F1834">
        <w:rPr>
          <w:iCs/>
          <w:color w:val="1F4E79" w:themeColor="accent1" w:themeShade="80"/>
        </w:rPr>
        <w:t>viziune</w:t>
      </w:r>
      <w:r w:rsidRPr="009F1834">
        <w:rPr>
          <w:iCs/>
          <w:color w:val="1F4E79" w:themeColor="accent1" w:themeShade="80"/>
        </w:rPr>
        <w:t xml:space="preserve">   coerentă  (</w:t>
      </w:r>
      <w:r w:rsidR="004501A2" w:rsidRPr="009F1834">
        <w:rPr>
          <w:iCs/>
          <w:color w:val="1F4E79" w:themeColor="accent1" w:themeShade="80"/>
        </w:rPr>
        <w:t>legislație</w:t>
      </w:r>
      <w:r w:rsidRPr="009F1834">
        <w:rPr>
          <w:iCs/>
          <w:color w:val="1F4E79" w:themeColor="accent1" w:themeShade="80"/>
        </w:rPr>
        <w:t>,  politici,  strategii, planuri  de  lucru,  programe,</w:t>
      </w:r>
      <w:r w:rsidR="00837027" w:rsidRPr="009F1834">
        <w:rPr>
          <w:iCs/>
          <w:color w:val="1F4E79" w:themeColor="accent1" w:themeShade="80"/>
        </w:rPr>
        <w:t xml:space="preserve"> </w:t>
      </w:r>
      <w:r w:rsidRPr="009F1834">
        <w:rPr>
          <w:iCs/>
          <w:color w:val="1F4E79" w:themeColor="accent1" w:themeShade="80"/>
        </w:rPr>
        <w:t xml:space="preserve">cercetare,  coordonare)  </w:t>
      </w:r>
      <w:r w:rsidR="004501A2" w:rsidRPr="009F1834">
        <w:rPr>
          <w:iCs/>
          <w:color w:val="1F4E79" w:themeColor="accent1" w:themeShade="80"/>
        </w:rPr>
        <w:t>susținută</w:t>
      </w:r>
      <w:r w:rsidRPr="009F1834">
        <w:rPr>
          <w:iCs/>
          <w:color w:val="1F4E79" w:themeColor="accent1" w:themeShade="80"/>
        </w:rPr>
        <w:t xml:space="preserve">  de  </w:t>
      </w:r>
      <w:r w:rsidR="004501A2" w:rsidRPr="009F1834">
        <w:rPr>
          <w:iCs/>
          <w:color w:val="1F4E79" w:themeColor="accent1" w:themeShade="80"/>
        </w:rPr>
        <w:t xml:space="preserve">finanțare </w:t>
      </w:r>
      <w:r w:rsidRPr="009F1834">
        <w:rPr>
          <w:iCs/>
          <w:color w:val="1F4E79" w:themeColor="accent1" w:themeShade="80"/>
        </w:rPr>
        <w:t xml:space="preserve"> accesibilă pentru tineret (publică,  privată,  crowdfunding/bazat  pe concurentă,  </w:t>
      </w:r>
      <w:r w:rsidR="00D04225" w:rsidRPr="009F1834">
        <w:rPr>
          <w:iCs/>
          <w:color w:val="1F4E79" w:themeColor="accent1" w:themeShade="80"/>
        </w:rPr>
        <w:t>finanţare</w:t>
      </w:r>
      <w:r w:rsidRPr="009F1834">
        <w:rPr>
          <w:iCs/>
          <w:color w:val="1F4E79" w:themeColor="accent1" w:themeShade="80"/>
        </w:rPr>
        <w:t xml:space="preserve"> directă sau buget  participativ),  pentru  </w:t>
      </w:r>
      <w:r w:rsidR="004501A2" w:rsidRPr="009F1834">
        <w:rPr>
          <w:iCs/>
          <w:color w:val="1F4E79" w:themeColor="accent1" w:themeShade="80"/>
        </w:rPr>
        <w:t>structuri</w:t>
      </w:r>
      <w:r w:rsidRPr="009F1834">
        <w:rPr>
          <w:iCs/>
          <w:color w:val="1F4E79" w:themeColor="accent1" w:themeShade="80"/>
        </w:rPr>
        <w:t xml:space="preserve">  eficiente de tineret (ONG,  </w:t>
      </w:r>
      <w:r w:rsidR="00D04225" w:rsidRPr="009F1834">
        <w:rPr>
          <w:iCs/>
          <w:color w:val="1F4E79" w:themeColor="accent1" w:themeShade="80"/>
        </w:rPr>
        <w:t>autorități</w:t>
      </w:r>
      <w:r w:rsidRPr="009F1834">
        <w:rPr>
          <w:iCs/>
          <w:color w:val="1F4E79" w:themeColor="accent1" w:themeShade="80"/>
        </w:rPr>
        <w:t xml:space="preserve">  si  </w:t>
      </w:r>
      <w:r w:rsidR="00D04225" w:rsidRPr="009F1834">
        <w:rPr>
          <w:iCs/>
          <w:color w:val="1F4E79" w:themeColor="accent1" w:themeShade="80"/>
        </w:rPr>
        <w:t>instituţii</w:t>
      </w:r>
      <w:r w:rsidRPr="009F1834">
        <w:rPr>
          <w:iCs/>
          <w:color w:val="1F4E79" w:themeColor="accent1" w:themeShade="80"/>
        </w:rPr>
        <w:t xml:space="preserve"> publice,  centre de resurse,  consilii  pentru tineret,  organisme consultative si deliberative, cluburi,  grupuri  informale,  consilii  </w:t>
      </w:r>
      <w:r w:rsidR="00D04225" w:rsidRPr="009F1834">
        <w:rPr>
          <w:iCs/>
          <w:color w:val="1F4E79" w:themeColor="accent1" w:themeShade="80"/>
        </w:rPr>
        <w:t>naţionale</w:t>
      </w:r>
      <w:r w:rsidRPr="009F1834">
        <w:rPr>
          <w:iCs/>
          <w:color w:val="1F4E79" w:themeColor="accent1" w:themeShade="80"/>
        </w:rPr>
        <w:t xml:space="preserve">  pentru  tineret,  </w:t>
      </w:r>
      <w:r w:rsidR="00D04225" w:rsidRPr="009F1834">
        <w:rPr>
          <w:iCs/>
          <w:color w:val="1F4E79" w:themeColor="accent1" w:themeShade="80"/>
        </w:rPr>
        <w:t>mișcări</w:t>
      </w:r>
      <w:r w:rsidRPr="009F1834">
        <w:rPr>
          <w:iCs/>
          <w:color w:val="1F4E79" w:themeColor="accent1" w:themeShade="80"/>
        </w:rPr>
        <w:t xml:space="preserve">  de tineret),  care să </w:t>
      </w:r>
      <w:r w:rsidR="004501A2" w:rsidRPr="009F1834">
        <w:rPr>
          <w:iCs/>
          <w:color w:val="1F4E79" w:themeColor="accent1" w:themeShade="80"/>
        </w:rPr>
        <w:t>desfășoare</w:t>
      </w:r>
      <w:r w:rsidRPr="009F1834">
        <w:rPr>
          <w:iCs/>
          <w:color w:val="1F4E79" w:themeColor="accent1" w:themeShade="80"/>
        </w:rPr>
        <w:t xml:space="preserve">  o  </w:t>
      </w:r>
      <w:r w:rsidR="004501A2" w:rsidRPr="009F1834">
        <w:rPr>
          <w:iCs/>
          <w:color w:val="1F4E79" w:themeColor="accent1" w:themeShade="80"/>
        </w:rPr>
        <w:t>activitate</w:t>
      </w:r>
      <w:r w:rsidRPr="009F1834">
        <w:rPr>
          <w:iCs/>
          <w:color w:val="1F4E79" w:themeColor="accent1" w:themeShade="80"/>
        </w:rPr>
        <w:t xml:space="preserve"> de  calitate  pentru  tineret  (</w:t>
      </w:r>
      <w:r w:rsidR="00D04225" w:rsidRPr="009F1834">
        <w:rPr>
          <w:iCs/>
          <w:color w:val="1F4E79" w:themeColor="accent1" w:themeShade="80"/>
        </w:rPr>
        <w:t>activități</w:t>
      </w:r>
      <w:r w:rsidRPr="009F1834">
        <w:rPr>
          <w:iCs/>
          <w:color w:val="1F4E79" w:themeColor="accent1" w:themeShade="80"/>
        </w:rPr>
        <w:t xml:space="preserve">  de  lucru  cu  tinerii, informare,  consiliere  si  servicii  de tineret,  inclusiv  pe termen  lung,  proiecte,  cursuri  de formare  pentru  </w:t>
      </w:r>
      <w:r w:rsidR="00D04225" w:rsidRPr="009F1834">
        <w:rPr>
          <w:iCs/>
          <w:color w:val="1F4E79" w:themeColor="accent1" w:themeShade="80"/>
        </w:rPr>
        <w:t>creșterea</w:t>
      </w:r>
      <w:r w:rsidRPr="009F1834">
        <w:rPr>
          <w:iCs/>
          <w:color w:val="1F4E79" w:themeColor="accent1" w:themeShade="80"/>
        </w:rPr>
        <w:t xml:space="preserve">  </w:t>
      </w:r>
      <w:r w:rsidR="00D04225" w:rsidRPr="009F1834">
        <w:rPr>
          <w:iCs/>
          <w:color w:val="1F4E79" w:themeColor="accent1" w:themeShade="80"/>
        </w:rPr>
        <w:t>participării</w:t>
      </w:r>
      <w:r w:rsidRPr="009F1834">
        <w:rPr>
          <w:iCs/>
          <w:color w:val="1F4E79" w:themeColor="accent1" w:themeShade="80"/>
        </w:rPr>
        <w:t xml:space="preserve">  tinerilor la </w:t>
      </w:r>
      <w:r w:rsidR="00D04225" w:rsidRPr="009F1834">
        <w:rPr>
          <w:iCs/>
          <w:color w:val="1F4E79" w:themeColor="accent1" w:themeShade="80"/>
        </w:rPr>
        <w:t>viața</w:t>
      </w:r>
      <w:r w:rsidRPr="009F1834">
        <w:rPr>
          <w:iCs/>
          <w:color w:val="1F4E79" w:themeColor="accent1" w:themeShade="80"/>
        </w:rPr>
        <w:t xml:space="preserve">  </w:t>
      </w:r>
      <w:r w:rsidR="00D04225" w:rsidRPr="009F1834">
        <w:rPr>
          <w:iCs/>
          <w:color w:val="1F4E79" w:themeColor="accent1" w:themeShade="80"/>
        </w:rPr>
        <w:t>comunității</w:t>
      </w:r>
      <w:r w:rsidRPr="009F1834">
        <w:rPr>
          <w:iCs/>
          <w:color w:val="1F4E79" w:themeColor="accent1" w:themeShade="80"/>
        </w:rPr>
        <w:t xml:space="preserve">  si  pentru  dezvoltarea </w:t>
      </w:r>
      <w:r w:rsidR="00D04225" w:rsidRPr="009F1834">
        <w:rPr>
          <w:iCs/>
          <w:color w:val="1F4E79" w:themeColor="accent1" w:themeShade="80"/>
        </w:rPr>
        <w:t>capacităților</w:t>
      </w:r>
      <w:r w:rsidRPr="009F1834">
        <w:rPr>
          <w:iCs/>
          <w:color w:val="1F4E79" w:themeColor="accent1" w:themeShade="80"/>
        </w:rPr>
        <w:t xml:space="preserve"> </w:t>
      </w:r>
      <w:r w:rsidR="00D04225" w:rsidRPr="009F1834">
        <w:rPr>
          <w:iCs/>
          <w:color w:val="1F4E79" w:themeColor="accent1" w:themeShade="80"/>
        </w:rPr>
        <w:t>organizațiilor</w:t>
      </w:r>
      <w:r w:rsidRPr="009F1834">
        <w:rPr>
          <w:iCs/>
          <w:color w:val="1F4E79" w:themeColor="accent1" w:themeShade="80"/>
        </w:rPr>
        <w:t xml:space="preserve"> de tineret), realizată de către </w:t>
      </w:r>
      <w:r w:rsidR="004501A2" w:rsidRPr="009F1834">
        <w:rPr>
          <w:iCs/>
          <w:color w:val="1F4E79" w:themeColor="accent1" w:themeShade="80"/>
        </w:rPr>
        <w:t xml:space="preserve">resurse umane </w:t>
      </w:r>
      <w:r w:rsidRPr="009F1834">
        <w:rPr>
          <w:iCs/>
          <w:color w:val="1F4E79" w:themeColor="accent1" w:themeShade="80"/>
        </w:rPr>
        <w:t xml:space="preserve">profesionalizate pentru tineret   (lucrători  de tineret  -   voluntari  si  personal  plătit,  manageri, facilitatori, experti, factori de decizie),  care </w:t>
      </w:r>
      <w:r w:rsidR="00D04225" w:rsidRPr="009F1834">
        <w:rPr>
          <w:iCs/>
          <w:color w:val="1F4E79" w:themeColor="accent1" w:themeShade="80"/>
        </w:rPr>
        <w:t>își</w:t>
      </w:r>
      <w:r w:rsidRPr="009F1834">
        <w:rPr>
          <w:iCs/>
          <w:color w:val="1F4E79" w:themeColor="accent1" w:themeShade="80"/>
        </w:rPr>
        <w:t xml:space="preserve"> </w:t>
      </w:r>
      <w:r w:rsidR="004501A2" w:rsidRPr="009F1834">
        <w:rPr>
          <w:iCs/>
          <w:color w:val="1F4E79" w:themeColor="accent1" w:themeShade="80"/>
        </w:rPr>
        <w:t>desfășoare</w:t>
      </w:r>
      <w:r w:rsidRPr="009F1834">
        <w:rPr>
          <w:iCs/>
          <w:color w:val="1F4E79" w:themeColor="accent1" w:themeShade="80"/>
        </w:rPr>
        <w:t xml:space="preserve"> activitatea în </w:t>
      </w:r>
      <w:r w:rsidR="004501A2" w:rsidRPr="009F1834">
        <w:rPr>
          <w:iCs/>
          <w:color w:val="1F4E79" w:themeColor="accent1" w:themeShade="80"/>
        </w:rPr>
        <w:t>infrastructură</w:t>
      </w:r>
      <w:r w:rsidRPr="009F1834">
        <w:rPr>
          <w:iCs/>
          <w:color w:val="1F4E79" w:themeColor="accent1" w:themeShade="80"/>
        </w:rPr>
        <w:t xml:space="preserve"> adecvată pentru tineret (centre de tineret, spatii prietenoase pentru a implica tinerii într-o manieră confortabilă  (urban  sau  rural/fizic,  mobil sau virtual).</w:t>
      </w:r>
    </w:p>
    <w:p w14:paraId="7399D1E2" w14:textId="0275D0BB" w:rsidR="00031F4F" w:rsidRPr="009F1834" w:rsidRDefault="00B75E8A" w:rsidP="007A1F20">
      <w:pPr>
        <w:pStyle w:val="Heading2"/>
        <w:rPr>
          <w:rStyle w:val="Heading2Char"/>
          <w:color w:val="1F4E79" w:themeColor="accent1" w:themeShade="80"/>
          <w:lang w:val="ro-RO"/>
        </w:rPr>
      </w:pPr>
      <w:bookmarkStart w:id="3" w:name="_Toc165993899"/>
      <w:r w:rsidRPr="009F1834">
        <w:rPr>
          <w:rStyle w:val="Heading2Char"/>
          <w:color w:val="1F4E79" w:themeColor="accent1" w:themeShade="80"/>
          <w:lang w:val="ro-RO"/>
        </w:rPr>
        <w:t>Abrevieri</w:t>
      </w:r>
      <w:bookmarkEnd w:id="3"/>
    </w:p>
    <w:p w14:paraId="097AAFE2" w14:textId="77777777" w:rsidR="00031F4F" w:rsidRPr="009F1834" w:rsidRDefault="00031F4F" w:rsidP="00031F4F">
      <w:pPr>
        <w:rPr>
          <w:iCs/>
          <w:color w:val="1F4E79" w:themeColor="accent1" w:themeShade="80"/>
        </w:rPr>
      </w:pPr>
    </w:p>
    <w:tbl>
      <w:tblPr>
        <w:tblStyle w:val="TableGridLight"/>
        <w:tblW w:w="9918" w:type="dxa"/>
        <w:tblLook w:val="04A0" w:firstRow="1" w:lastRow="0" w:firstColumn="1" w:lastColumn="0" w:noHBand="0" w:noVBand="1"/>
      </w:tblPr>
      <w:tblGrid>
        <w:gridCol w:w="2527"/>
        <w:gridCol w:w="7391"/>
      </w:tblGrid>
      <w:tr w:rsidR="009F1834" w:rsidRPr="009F1834" w14:paraId="550B31C1" w14:textId="77777777" w:rsidTr="004F00C5">
        <w:trPr>
          <w:trHeight w:val="344"/>
        </w:trPr>
        <w:tc>
          <w:tcPr>
            <w:tcW w:w="2527" w:type="dxa"/>
            <w:hideMark/>
          </w:tcPr>
          <w:p w14:paraId="42BA3330" w14:textId="6B274C9C" w:rsidR="00031F4F" w:rsidRPr="009F1834" w:rsidRDefault="00031F4F" w:rsidP="002114DD">
            <w:pPr>
              <w:spacing w:after="160" w:line="259" w:lineRule="auto"/>
              <w:jc w:val="both"/>
              <w:rPr>
                <w:iCs/>
                <w:color w:val="1F4E79" w:themeColor="accent1" w:themeShade="80"/>
              </w:rPr>
            </w:pPr>
            <w:r w:rsidRPr="009F1834">
              <w:rPr>
                <w:iCs/>
                <w:color w:val="1F4E79" w:themeColor="accent1" w:themeShade="80"/>
              </w:rPr>
              <w:t xml:space="preserve">AM / AM </w:t>
            </w:r>
            <w:r w:rsidR="001F74BA" w:rsidRPr="009F1834">
              <w:rPr>
                <w:iCs/>
                <w:color w:val="1F4E79" w:themeColor="accent1" w:themeShade="80"/>
              </w:rPr>
              <w:t>P</w:t>
            </w:r>
            <w:r w:rsidR="004F38F4" w:rsidRPr="009F1834">
              <w:rPr>
                <w:iCs/>
                <w:color w:val="1F4E79" w:themeColor="accent1" w:themeShade="80"/>
              </w:rPr>
              <w:t>EO</w:t>
            </w:r>
          </w:p>
        </w:tc>
        <w:tc>
          <w:tcPr>
            <w:tcW w:w="7391" w:type="dxa"/>
            <w:hideMark/>
          </w:tcPr>
          <w:p w14:paraId="7C4A9A37" w14:textId="3A1A79A3" w:rsidR="00031F4F" w:rsidRPr="009F1834" w:rsidRDefault="00031F4F" w:rsidP="002114DD">
            <w:pPr>
              <w:spacing w:after="160" w:line="259" w:lineRule="auto"/>
              <w:jc w:val="both"/>
              <w:rPr>
                <w:iCs/>
                <w:color w:val="1F4E79" w:themeColor="accent1" w:themeShade="80"/>
              </w:rPr>
            </w:pPr>
            <w:r w:rsidRPr="009F1834">
              <w:rPr>
                <w:iCs/>
                <w:color w:val="1F4E79" w:themeColor="accent1" w:themeShade="80"/>
              </w:rPr>
              <w:t xml:space="preserve">Autoritatea de Management / </w:t>
            </w:r>
            <w:r w:rsidR="007343EB" w:rsidRPr="009F1834">
              <w:rPr>
                <w:iCs/>
                <w:color w:val="1F4E79" w:themeColor="accent1" w:themeShade="80"/>
              </w:rPr>
              <w:t>Autoritatea de Management pentru Programul Educație și Ocupare (PEO)</w:t>
            </w:r>
          </w:p>
        </w:tc>
      </w:tr>
      <w:tr w:rsidR="009F1834" w:rsidRPr="009F1834" w14:paraId="6D0978C6" w14:textId="77777777" w:rsidTr="004F00C5">
        <w:trPr>
          <w:trHeight w:val="298"/>
        </w:trPr>
        <w:tc>
          <w:tcPr>
            <w:tcW w:w="2527" w:type="dxa"/>
            <w:hideMark/>
          </w:tcPr>
          <w:p w14:paraId="2980AA08" w14:textId="77777777" w:rsidR="00031F4F" w:rsidRPr="009F1834" w:rsidRDefault="00031F4F" w:rsidP="002114DD">
            <w:pPr>
              <w:spacing w:after="160" w:line="259" w:lineRule="auto"/>
              <w:jc w:val="both"/>
              <w:rPr>
                <w:iCs/>
                <w:color w:val="1F4E79" w:themeColor="accent1" w:themeShade="80"/>
              </w:rPr>
            </w:pPr>
            <w:r w:rsidRPr="009F1834">
              <w:rPr>
                <w:iCs/>
                <w:color w:val="1F4E79" w:themeColor="accent1" w:themeShade="80"/>
              </w:rPr>
              <w:t>P</w:t>
            </w:r>
          </w:p>
        </w:tc>
        <w:tc>
          <w:tcPr>
            <w:tcW w:w="7391" w:type="dxa"/>
            <w:hideMark/>
          </w:tcPr>
          <w:p w14:paraId="4807C47B" w14:textId="77777777" w:rsidR="00031F4F" w:rsidRPr="009F1834" w:rsidRDefault="00031F4F" w:rsidP="002114DD">
            <w:pPr>
              <w:spacing w:after="160" w:line="259" w:lineRule="auto"/>
              <w:jc w:val="both"/>
              <w:rPr>
                <w:iCs/>
                <w:color w:val="1F4E79" w:themeColor="accent1" w:themeShade="80"/>
              </w:rPr>
            </w:pPr>
            <w:r w:rsidRPr="009F1834">
              <w:rPr>
                <w:iCs/>
                <w:color w:val="1F4E79" w:themeColor="accent1" w:themeShade="80"/>
              </w:rPr>
              <w:t>Prioritate</w:t>
            </w:r>
          </w:p>
        </w:tc>
      </w:tr>
      <w:tr w:rsidR="009F1834" w:rsidRPr="009F1834" w14:paraId="262FB015" w14:textId="77777777" w:rsidTr="004F00C5">
        <w:trPr>
          <w:trHeight w:val="343"/>
        </w:trPr>
        <w:tc>
          <w:tcPr>
            <w:tcW w:w="2527" w:type="dxa"/>
            <w:hideMark/>
          </w:tcPr>
          <w:p w14:paraId="1F6B38D2" w14:textId="77777777" w:rsidR="00031F4F" w:rsidRPr="009F1834" w:rsidRDefault="00031F4F" w:rsidP="002114DD">
            <w:pPr>
              <w:spacing w:after="160" w:line="259" w:lineRule="auto"/>
              <w:jc w:val="both"/>
              <w:rPr>
                <w:iCs/>
                <w:color w:val="1F4E79" w:themeColor="accent1" w:themeShade="80"/>
              </w:rPr>
            </w:pPr>
            <w:r w:rsidRPr="009F1834">
              <w:rPr>
                <w:iCs/>
                <w:color w:val="1F4E79" w:themeColor="accent1" w:themeShade="80"/>
              </w:rPr>
              <w:t>CE</w:t>
            </w:r>
          </w:p>
        </w:tc>
        <w:tc>
          <w:tcPr>
            <w:tcW w:w="7391" w:type="dxa"/>
            <w:hideMark/>
          </w:tcPr>
          <w:p w14:paraId="6F6F918D" w14:textId="77777777" w:rsidR="00031F4F" w:rsidRPr="009F1834" w:rsidRDefault="00031F4F" w:rsidP="002114DD">
            <w:pPr>
              <w:spacing w:after="160" w:line="259" w:lineRule="auto"/>
              <w:jc w:val="both"/>
              <w:rPr>
                <w:iCs/>
                <w:color w:val="1F4E79" w:themeColor="accent1" w:themeShade="80"/>
              </w:rPr>
            </w:pPr>
            <w:r w:rsidRPr="009F1834">
              <w:rPr>
                <w:iCs/>
                <w:color w:val="1F4E79" w:themeColor="accent1" w:themeShade="80"/>
              </w:rPr>
              <w:t>Comisia Europeană</w:t>
            </w:r>
          </w:p>
        </w:tc>
      </w:tr>
      <w:tr w:rsidR="009F1834" w:rsidRPr="009F1834" w14:paraId="530A5D64" w14:textId="77777777" w:rsidTr="004F00C5">
        <w:trPr>
          <w:trHeight w:val="343"/>
        </w:trPr>
        <w:tc>
          <w:tcPr>
            <w:tcW w:w="2527" w:type="dxa"/>
          </w:tcPr>
          <w:p w14:paraId="0E82D1CD" w14:textId="77777777" w:rsidR="00031F4F" w:rsidRPr="009F1834" w:rsidRDefault="00031F4F" w:rsidP="002114DD">
            <w:pPr>
              <w:spacing w:after="160" w:line="259" w:lineRule="auto"/>
              <w:jc w:val="both"/>
              <w:rPr>
                <w:iCs/>
                <w:color w:val="1F4E79" w:themeColor="accent1" w:themeShade="80"/>
              </w:rPr>
            </w:pPr>
            <w:r w:rsidRPr="009F1834">
              <w:rPr>
                <w:iCs/>
                <w:color w:val="1F4E79" w:themeColor="accent1" w:themeShade="80"/>
              </w:rPr>
              <w:t>BS</w:t>
            </w:r>
          </w:p>
        </w:tc>
        <w:tc>
          <w:tcPr>
            <w:tcW w:w="7391" w:type="dxa"/>
          </w:tcPr>
          <w:p w14:paraId="4BB7537A" w14:textId="77777777" w:rsidR="00031F4F" w:rsidRPr="009F1834" w:rsidRDefault="00031F4F" w:rsidP="002114DD">
            <w:pPr>
              <w:spacing w:after="160" w:line="259" w:lineRule="auto"/>
              <w:jc w:val="both"/>
              <w:rPr>
                <w:iCs/>
                <w:color w:val="1F4E79" w:themeColor="accent1" w:themeShade="80"/>
              </w:rPr>
            </w:pPr>
            <w:r w:rsidRPr="009F1834">
              <w:rPr>
                <w:iCs/>
                <w:color w:val="1F4E79" w:themeColor="accent1" w:themeShade="80"/>
              </w:rPr>
              <w:t>Buget de stat</w:t>
            </w:r>
          </w:p>
        </w:tc>
      </w:tr>
      <w:tr w:rsidR="009F1834" w:rsidRPr="009F1834" w14:paraId="0796B2A9" w14:textId="77777777" w:rsidTr="004F00C5">
        <w:trPr>
          <w:trHeight w:val="253"/>
        </w:trPr>
        <w:tc>
          <w:tcPr>
            <w:tcW w:w="2527" w:type="dxa"/>
            <w:hideMark/>
          </w:tcPr>
          <w:p w14:paraId="7BCA950B" w14:textId="77777777"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t>FSE+</w:t>
            </w:r>
          </w:p>
        </w:tc>
        <w:tc>
          <w:tcPr>
            <w:tcW w:w="7391" w:type="dxa"/>
            <w:hideMark/>
          </w:tcPr>
          <w:p w14:paraId="25C4BD16" w14:textId="77777777"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t>Fondul Social European Plus</w:t>
            </w:r>
          </w:p>
        </w:tc>
      </w:tr>
      <w:tr w:rsidR="009F1834" w:rsidRPr="009F1834" w14:paraId="0F9F0276" w14:textId="77777777" w:rsidTr="004F00C5">
        <w:trPr>
          <w:trHeight w:val="343"/>
        </w:trPr>
        <w:tc>
          <w:tcPr>
            <w:tcW w:w="2527" w:type="dxa"/>
            <w:hideMark/>
          </w:tcPr>
          <w:p w14:paraId="39E35A39" w14:textId="77777777"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t>MIPE</w:t>
            </w:r>
          </w:p>
        </w:tc>
        <w:tc>
          <w:tcPr>
            <w:tcW w:w="7391" w:type="dxa"/>
            <w:hideMark/>
          </w:tcPr>
          <w:p w14:paraId="620908AF" w14:textId="77777777"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t>Ministerul Investițiilor si Proiectelor Europene</w:t>
            </w:r>
          </w:p>
        </w:tc>
      </w:tr>
      <w:tr w:rsidR="009F1834" w:rsidRPr="009F1834" w14:paraId="3F1667BB" w14:textId="77777777" w:rsidTr="004F00C5">
        <w:trPr>
          <w:trHeight w:val="343"/>
        </w:trPr>
        <w:tc>
          <w:tcPr>
            <w:tcW w:w="2527" w:type="dxa"/>
            <w:hideMark/>
          </w:tcPr>
          <w:p w14:paraId="622E1705" w14:textId="77777777"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t>MMSS</w:t>
            </w:r>
          </w:p>
        </w:tc>
        <w:tc>
          <w:tcPr>
            <w:tcW w:w="7391" w:type="dxa"/>
            <w:hideMark/>
          </w:tcPr>
          <w:p w14:paraId="1D3616D3" w14:textId="77777777"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t>Ministerul Muncii și Solidarității Sociale</w:t>
            </w:r>
          </w:p>
        </w:tc>
      </w:tr>
      <w:tr w:rsidR="009F1834" w:rsidRPr="009F1834" w14:paraId="705201F2" w14:textId="77777777" w:rsidTr="004F00C5">
        <w:trPr>
          <w:trHeight w:val="343"/>
        </w:trPr>
        <w:tc>
          <w:tcPr>
            <w:tcW w:w="2527" w:type="dxa"/>
          </w:tcPr>
          <w:p w14:paraId="59964AEC" w14:textId="77777777" w:rsidR="000D55BE" w:rsidRPr="009F1834" w:rsidRDefault="000D55BE" w:rsidP="000D55BE">
            <w:pPr>
              <w:spacing w:after="160" w:line="259" w:lineRule="auto"/>
              <w:jc w:val="both"/>
              <w:rPr>
                <w:iCs/>
                <w:color w:val="1F4E79" w:themeColor="accent1" w:themeShade="80"/>
              </w:rPr>
            </w:pPr>
            <w:bookmarkStart w:id="4" w:name="_Hlk122380018"/>
            <w:r w:rsidRPr="009F1834">
              <w:rPr>
                <w:iCs/>
                <w:color w:val="1F4E79" w:themeColor="accent1" w:themeShade="80"/>
              </w:rPr>
              <w:t>MySMIS2021/SMIS2021+</w:t>
            </w:r>
            <w:bookmarkEnd w:id="4"/>
          </w:p>
        </w:tc>
        <w:tc>
          <w:tcPr>
            <w:tcW w:w="7391" w:type="dxa"/>
          </w:tcPr>
          <w:p w14:paraId="75C51F57" w14:textId="53BCA734"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t xml:space="preserve">Sistem de schimb electronic de date care permite schimbul de informații între solicitanți, potențiali solicitanți, beneficiari și autoritățile responsabile de programe și care acoperă întregul ciclu de viață al unui proiect finanțat. </w:t>
            </w:r>
          </w:p>
          <w:p w14:paraId="2650441E" w14:textId="39F28B35"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lastRenderedPageBreak/>
              <w:t>Aplicația electronică MySMIS2021/SMIS2021+ se încadrează în categoria mijloacelor ce asigură transmiterea de texte/ documente şi confirmarea primirii acestora.</w:t>
            </w:r>
          </w:p>
        </w:tc>
      </w:tr>
      <w:tr w:rsidR="009F1834" w:rsidRPr="009F1834" w14:paraId="59F66F33" w14:textId="77777777" w:rsidTr="00C249FE">
        <w:trPr>
          <w:trHeight w:val="253"/>
        </w:trPr>
        <w:tc>
          <w:tcPr>
            <w:tcW w:w="2527" w:type="dxa"/>
          </w:tcPr>
          <w:p w14:paraId="26A46EA5" w14:textId="64328B11"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lastRenderedPageBreak/>
              <w:t>OI</w:t>
            </w:r>
          </w:p>
        </w:tc>
        <w:tc>
          <w:tcPr>
            <w:tcW w:w="7391" w:type="dxa"/>
          </w:tcPr>
          <w:p w14:paraId="0D3589DC" w14:textId="1268CF88" w:rsidR="000D55BE" w:rsidRPr="009F1834" w:rsidRDefault="000D55BE" w:rsidP="000D55BE">
            <w:pPr>
              <w:spacing w:after="160" w:line="259" w:lineRule="auto"/>
              <w:jc w:val="both"/>
              <w:rPr>
                <w:iCs/>
                <w:color w:val="1F4E79" w:themeColor="accent1" w:themeShade="80"/>
              </w:rPr>
            </w:pPr>
            <w:r w:rsidRPr="009F1834">
              <w:rPr>
                <w:iCs/>
                <w:color w:val="1F4E79" w:themeColor="accent1" w:themeShade="80"/>
              </w:rPr>
              <w:t>Organism Intermediar</w:t>
            </w:r>
          </w:p>
        </w:tc>
      </w:tr>
      <w:tr w:rsidR="009F1834" w:rsidRPr="009F1834" w14:paraId="602A4F22" w14:textId="77777777" w:rsidTr="004F00C5">
        <w:trPr>
          <w:trHeight w:val="253"/>
        </w:trPr>
        <w:tc>
          <w:tcPr>
            <w:tcW w:w="2527" w:type="dxa"/>
          </w:tcPr>
          <w:p w14:paraId="5F33F506" w14:textId="5188CED3" w:rsidR="000D55BE" w:rsidRPr="009F1834" w:rsidRDefault="000D55BE" w:rsidP="000D55BE">
            <w:pPr>
              <w:jc w:val="both"/>
              <w:rPr>
                <w:iCs/>
                <w:color w:val="1F4E79" w:themeColor="accent1" w:themeShade="80"/>
              </w:rPr>
            </w:pPr>
            <w:r w:rsidRPr="009F1834">
              <w:rPr>
                <w:iCs/>
                <w:color w:val="1F4E79" w:themeColor="accent1" w:themeShade="80"/>
              </w:rPr>
              <w:t>OS</w:t>
            </w:r>
          </w:p>
        </w:tc>
        <w:tc>
          <w:tcPr>
            <w:tcW w:w="7391" w:type="dxa"/>
          </w:tcPr>
          <w:p w14:paraId="674BC0A4" w14:textId="0873505E" w:rsidR="000D55BE" w:rsidRPr="009F1834" w:rsidRDefault="000D55BE" w:rsidP="000D55BE">
            <w:pPr>
              <w:jc w:val="both"/>
              <w:rPr>
                <w:iCs/>
                <w:color w:val="1F4E79" w:themeColor="accent1" w:themeShade="80"/>
              </w:rPr>
            </w:pPr>
            <w:r w:rsidRPr="009F1834">
              <w:rPr>
                <w:iCs/>
                <w:color w:val="1F4E79" w:themeColor="accent1" w:themeShade="80"/>
              </w:rPr>
              <w:t>Obiectiv Specific</w:t>
            </w:r>
          </w:p>
        </w:tc>
      </w:tr>
      <w:tr w:rsidR="009F1834" w:rsidRPr="009F1834" w14:paraId="2BE8DFBD" w14:textId="77777777" w:rsidTr="004F00C5">
        <w:trPr>
          <w:trHeight w:val="343"/>
        </w:trPr>
        <w:tc>
          <w:tcPr>
            <w:tcW w:w="2527" w:type="dxa"/>
            <w:hideMark/>
          </w:tcPr>
          <w:p w14:paraId="1F71A612" w14:textId="5EB915D3" w:rsidR="000D55BE" w:rsidRPr="009F1834" w:rsidRDefault="0077330A" w:rsidP="000D55BE">
            <w:pPr>
              <w:spacing w:after="160" w:line="259" w:lineRule="auto"/>
              <w:jc w:val="both"/>
              <w:rPr>
                <w:iCs/>
                <w:color w:val="1F4E79" w:themeColor="accent1" w:themeShade="80"/>
              </w:rPr>
            </w:pPr>
            <w:r w:rsidRPr="009F1834">
              <w:rPr>
                <w:iCs/>
                <w:color w:val="1F4E79" w:themeColor="accent1" w:themeShade="80"/>
              </w:rPr>
              <w:t>PEO</w:t>
            </w:r>
          </w:p>
        </w:tc>
        <w:tc>
          <w:tcPr>
            <w:tcW w:w="7391" w:type="dxa"/>
            <w:hideMark/>
          </w:tcPr>
          <w:p w14:paraId="65FCBCEE" w14:textId="6797F32F" w:rsidR="000D55BE" w:rsidRPr="009F1834" w:rsidRDefault="0077330A" w:rsidP="000D55BE">
            <w:pPr>
              <w:spacing w:after="160" w:line="259" w:lineRule="auto"/>
              <w:jc w:val="both"/>
              <w:rPr>
                <w:iCs/>
                <w:color w:val="1F4E79" w:themeColor="accent1" w:themeShade="80"/>
              </w:rPr>
            </w:pPr>
            <w:r w:rsidRPr="009F1834">
              <w:rPr>
                <w:iCs/>
                <w:color w:val="1F4E79" w:themeColor="accent1" w:themeShade="80"/>
              </w:rPr>
              <w:t>Programul Educație și Ocupare</w:t>
            </w:r>
          </w:p>
        </w:tc>
      </w:tr>
      <w:tr w:rsidR="009F1834" w:rsidRPr="009F1834" w14:paraId="6EABD499" w14:textId="77777777" w:rsidTr="004F00C5">
        <w:trPr>
          <w:trHeight w:val="343"/>
        </w:trPr>
        <w:tc>
          <w:tcPr>
            <w:tcW w:w="2527" w:type="dxa"/>
          </w:tcPr>
          <w:p w14:paraId="578AD599" w14:textId="47E3978B" w:rsidR="00E03D7D" w:rsidRPr="009F1834" w:rsidRDefault="00E03D7D" w:rsidP="000D55BE">
            <w:pPr>
              <w:jc w:val="both"/>
              <w:rPr>
                <w:iCs/>
                <w:color w:val="1F4E79" w:themeColor="accent1" w:themeShade="80"/>
              </w:rPr>
            </w:pPr>
            <w:r w:rsidRPr="009F1834">
              <w:rPr>
                <w:iCs/>
                <w:color w:val="1F4E79" w:themeColor="accent1" w:themeShade="80"/>
              </w:rPr>
              <w:t>IMM</w:t>
            </w:r>
          </w:p>
        </w:tc>
        <w:tc>
          <w:tcPr>
            <w:tcW w:w="7391" w:type="dxa"/>
          </w:tcPr>
          <w:p w14:paraId="04313430" w14:textId="1F12CE31" w:rsidR="00E03D7D" w:rsidRPr="009F1834" w:rsidRDefault="00D04225" w:rsidP="000D55BE">
            <w:pPr>
              <w:jc w:val="both"/>
              <w:rPr>
                <w:iCs/>
                <w:color w:val="1F4E79" w:themeColor="accent1" w:themeShade="80"/>
              </w:rPr>
            </w:pPr>
            <w:r w:rsidRPr="009F1834">
              <w:rPr>
                <w:iCs/>
                <w:color w:val="1F4E79" w:themeColor="accent1" w:themeShade="80"/>
              </w:rPr>
              <w:t>Întreprinderi</w:t>
            </w:r>
            <w:r w:rsidR="00E03D7D" w:rsidRPr="009F1834">
              <w:rPr>
                <w:iCs/>
                <w:color w:val="1F4E79" w:themeColor="accent1" w:themeShade="80"/>
              </w:rPr>
              <w:t xml:space="preserve"> mici si mijlocii</w:t>
            </w:r>
          </w:p>
        </w:tc>
      </w:tr>
    </w:tbl>
    <w:p w14:paraId="3011CA3A" w14:textId="424EA654" w:rsidR="00513159" w:rsidRPr="009F1834" w:rsidRDefault="00B75E8A" w:rsidP="00CF5E04">
      <w:pPr>
        <w:pStyle w:val="NoSpacing"/>
        <w:rPr>
          <w:rFonts w:eastAsia="Times New Roman" w:cs="Courier New"/>
          <w:color w:val="1F4E79" w:themeColor="accent1" w:themeShade="80"/>
          <w:lang w:eastAsia="ro-RO"/>
        </w:rPr>
      </w:pPr>
      <w:r w:rsidRPr="009F1834">
        <w:rPr>
          <w:rFonts w:eastAsia="Times New Roman" w:cs="Times New Roman"/>
          <w:color w:val="1F4E79" w:themeColor="accent1" w:themeShade="80"/>
          <w:lang w:eastAsia="ro-RO"/>
        </w:rPr>
        <w:br/>
      </w:r>
      <w:r w:rsidRPr="009F1834">
        <w:rPr>
          <w:rFonts w:eastAsia="Times New Roman" w:cs="Courier New"/>
          <w:color w:val="1F4E79" w:themeColor="accent1" w:themeShade="80"/>
          <w:lang w:eastAsia="ro-RO"/>
        </w:rPr>
        <w:t> </w:t>
      </w:r>
      <w:r w:rsidR="004F00C5" w:rsidRPr="009F1834">
        <w:rPr>
          <w:rFonts w:eastAsia="Times New Roman" w:cs="Courier New"/>
          <w:color w:val="1F4E79" w:themeColor="accent1" w:themeShade="80"/>
          <w:lang w:eastAsia="ro-RO"/>
        </w:rPr>
        <w:t xml:space="preserve">          </w:t>
      </w:r>
    </w:p>
    <w:p w14:paraId="07837C65" w14:textId="0908C247" w:rsidR="002F7F8E" w:rsidRPr="009F1834" w:rsidRDefault="004F00C5" w:rsidP="00CF5E04">
      <w:pPr>
        <w:pStyle w:val="NoSpacing"/>
        <w:rPr>
          <w:rStyle w:val="Heading2Char"/>
          <w:color w:val="1F4E79" w:themeColor="accent1" w:themeShade="80"/>
          <w:lang w:val="ro-RO"/>
        </w:rPr>
      </w:pPr>
      <w:r w:rsidRPr="009F1834">
        <w:rPr>
          <w:rFonts w:eastAsia="Times New Roman" w:cs="Courier New"/>
          <w:color w:val="1F4E79" w:themeColor="accent1" w:themeShade="80"/>
          <w:lang w:eastAsia="ro-RO"/>
        </w:rPr>
        <w:t xml:space="preserve"> </w:t>
      </w:r>
      <w:bookmarkStart w:id="5" w:name="_Toc165993900"/>
      <w:r w:rsidR="00B75E8A" w:rsidRPr="009F1834">
        <w:rPr>
          <w:rStyle w:val="Heading2Char"/>
          <w:rFonts w:ascii="Trebuchet MS" w:hAnsi="Trebuchet MS"/>
          <w:color w:val="1F4E79" w:themeColor="accent1" w:themeShade="80"/>
          <w:sz w:val="22"/>
          <w:szCs w:val="22"/>
          <w:lang w:val="ro-RO"/>
        </w:rPr>
        <w:t> </w:t>
      </w:r>
      <w:r w:rsidR="00B75E8A" w:rsidRPr="009F1834">
        <w:rPr>
          <w:rStyle w:val="Heading2Char"/>
          <w:color w:val="1F4E79" w:themeColor="accent1" w:themeShade="80"/>
          <w:lang w:val="ro-RO"/>
        </w:rPr>
        <w:t>1.3. Glosar</w:t>
      </w:r>
      <w:bookmarkEnd w:id="5"/>
    </w:p>
    <w:p w14:paraId="4869DBD8" w14:textId="77777777" w:rsidR="002F7F8E" w:rsidRPr="009F1834" w:rsidRDefault="002F7F8E" w:rsidP="002F7F8E">
      <w:pPr>
        <w:rPr>
          <w:color w:val="1F4E79" w:themeColor="accent1" w:themeShade="80"/>
        </w:rPr>
      </w:pPr>
    </w:p>
    <w:tbl>
      <w:tblPr>
        <w:tblStyle w:val="TableGrid"/>
        <w:tblW w:w="9918" w:type="dxa"/>
        <w:tblLook w:val="04A0" w:firstRow="1" w:lastRow="0" w:firstColumn="1" w:lastColumn="0" w:noHBand="0" w:noVBand="1"/>
      </w:tblPr>
      <w:tblGrid>
        <w:gridCol w:w="3397"/>
        <w:gridCol w:w="6521"/>
      </w:tblGrid>
      <w:tr w:rsidR="009F1834" w:rsidRPr="009F1834" w14:paraId="6580FDAD" w14:textId="77777777" w:rsidTr="00D04225">
        <w:tc>
          <w:tcPr>
            <w:tcW w:w="3397" w:type="dxa"/>
            <w:vAlign w:val="center"/>
          </w:tcPr>
          <w:p w14:paraId="72341DB6" w14:textId="77777777" w:rsidR="004E5F8F" w:rsidRPr="009F1834" w:rsidRDefault="004E5F8F" w:rsidP="004E5F8F">
            <w:pPr>
              <w:tabs>
                <w:tab w:val="left" w:pos="-540"/>
              </w:tabs>
              <w:ind w:right="-630"/>
              <w:jc w:val="both"/>
              <w:rPr>
                <w:color w:val="1F4E79" w:themeColor="accent1" w:themeShade="80"/>
                <w:w w:val="105"/>
              </w:rPr>
            </w:pPr>
            <w:r w:rsidRPr="009F1834">
              <w:rPr>
                <w:color w:val="1F4E79" w:themeColor="accent1" w:themeShade="80"/>
                <w:w w:val="105"/>
              </w:rPr>
              <w:t xml:space="preserve">Autoritatea de Management pentru </w:t>
            </w:r>
          </w:p>
          <w:p w14:paraId="19419507" w14:textId="7927E471" w:rsidR="004E5F8F" w:rsidRPr="009F1834" w:rsidRDefault="002F6767" w:rsidP="004E5F8F">
            <w:pPr>
              <w:rPr>
                <w:color w:val="1F4E79" w:themeColor="accent1" w:themeShade="80"/>
              </w:rPr>
            </w:pPr>
            <w:r w:rsidRPr="009F1834">
              <w:rPr>
                <w:iCs/>
                <w:color w:val="1F4E79" w:themeColor="accent1" w:themeShade="80"/>
              </w:rPr>
              <w:t>Programul Educație și Ocupare</w:t>
            </w:r>
          </w:p>
        </w:tc>
        <w:tc>
          <w:tcPr>
            <w:tcW w:w="6521" w:type="dxa"/>
            <w:vAlign w:val="center"/>
          </w:tcPr>
          <w:p w14:paraId="03FEEAC3" w14:textId="36F9BAA7" w:rsidR="004E5F8F" w:rsidRPr="009F1834" w:rsidRDefault="004E5F8F" w:rsidP="004E5F8F">
            <w:pPr>
              <w:jc w:val="both"/>
              <w:rPr>
                <w:rStyle w:val="BodyTextChar"/>
                <w:color w:val="1F4E79" w:themeColor="accent1" w:themeShade="80"/>
              </w:rPr>
            </w:pPr>
            <w:r w:rsidRPr="009F1834">
              <w:rPr>
                <w:color w:val="1F4E79" w:themeColor="accent1" w:themeShade="80"/>
                <w:w w:val="105"/>
              </w:rPr>
              <w:t xml:space="preserve">Autoritatea desemnată pentru gestionarea </w:t>
            </w:r>
            <w:r w:rsidR="002F6767" w:rsidRPr="009F1834">
              <w:rPr>
                <w:color w:val="1F4E79" w:themeColor="accent1" w:themeShade="80"/>
                <w:w w:val="105"/>
              </w:rPr>
              <w:t>PEO</w:t>
            </w:r>
            <w:r w:rsidRPr="009F1834">
              <w:rPr>
                <w:color w:val="1F4E79" w:themeColor="accent1" w:themeShade="80"/>
                <w:w w:val="105"/>
              </w:rPr>
              <w:t>, care îndeplinește funcțiile prevăzute la art.71 din Regulamentul (UE) nr. 2021/1060, responsabilă pentru implementarea eficace și eficientă a fondurilor</w:t>
            </w:r>
          </w:p>
        </w:tc>
      </w:tr>
      <w:tr w:rsidR="009F1834" w:rsidRPr="009F1834" w14:paraId="4E6DD49A" w14:textId="77777777" w:rsidTr="00D04225">
        <w:tc>
          <w:tcPr>
            <w:tcW w:w="3397" w:type="dxa"/>
            <w:vAlign w:val="center"/>
          </w:tcPr>
          <w:p w14:paraId="1EF4F439" w14:textId="04471868" w:rsidR="004E5F8F" w:rsidRPr="009F1834" w:rsidRDefault="004E5F8F" w:rsidP="004E5F8F">
            <w:pPr>
              <w:rPr>
                <w:color w:val="1F4E79" w:themeColor="accent1" w:themeShade="80"/>
              </w:rPr>
            </w:pPr>
            <w:r w:rsidRPr="009F1834">
              <w:rPr>
                <w:color w:val="1F4E79" w:themeColor="accent1" w:themeShade="80"/>
                <w:w w:val="105"/>
              </w:rPr>
              <w:t>MySMIS2021/SMIS2021+</w:t>
            </w:r>
          </w:p>
        </w:tc>
        <w:tc>
          <w:tcPr>
            <w:tcW w:w="6521" w:type="dxa"/>
            <w:vAlign w:val="center"/>
          </w:tcPr>
          <w:p w14:paraId="36800CA6" w14:textId="0719497C" w:rsidR="004E5F8F" w:rsidRPr="009F1834" w:rsidRDefault="004E5F8F" w:rsidP="004E5F8F">
            <w:pPr>
              <w:ind w:right="-18"/>
              <w:jc w:val="both"/>
              <w:rPr>
                <w:color w:val="1F4E79" w:themeColor="accent1" w:themeShade="80"/>
                <w:w w:val="105"/>
              </w:rPr>
            </w:pPr>
            <w:r w:rsidRPr="009F1834">
              <w:rPr>
                <w:color w:val="1F4E79" w:themeColor="accent1" w:themeShade="80"/>
                <w:w w:val="105"/>
              </w:rPr>
              <w:t xml:space="preserve">Sistem de schimb electronic de date care permite schimbul de informații între solicitanți, potențiali solicitanți, beneficiari și autoritățile responsabile de programe si care acoperă întregul ciclu de viață al unui proiect finanțat, pentru perioada de </w:t>
            </w:r>
            <w:r w:rsidR="00D04225" w:rsidRPr="009F1834">
              <w:rPr>
                <w:color w:val="1F4E79" w:themeColor="accent1" w:themeShade="80"/>
                <w:w w:val="105"/>
              </w:rPr>
              <w:t>programare</w:t>
            </w:r>
            <w:r w:rsidRPr="009F1834">
              <w:rPr>
                <w:color w:val="1F4E79" w:themeColor="accent1" w:themeShade="80"/>
                <w:w w:val="105"/>
              </w:rPr>
              <w:t xml:space="preserve"> 2021 - 2027. </w:t>
            </w:r>
          </w:p>
          <w:p w14:paraId="3649F5F7" w14:textId="7CC6BF2D" w:rsidR="004E5F8F" w:rsidRPr="009F1834" w:rsidRDefault="00D04225" w:rsidP="004E5F8F">
            <w:pPr>
              <w:jc w:val="both"/>
              <w:rPr>
                <w:rStyle w:val="BodyTextChar"/>
                <w:color w:val="1F4E79" w:themeColor="accent1" w:themeShade="80"/>
              </w:rPr>
            </w:pPr>
            <w:r w:rsidRPr="009F1834">
              <w:rPr>
                <w:color w:val="1F4E79" w:themeColor="accent1" w:themeShade="80"/>
                <w:w w:val="105"/>
              </w:rPr>
              <w:t>Aplicația</w:t>
            </w:r>
            <w:r w:rsidR="004E5F8F" w:rsidRPr="009F1834">
              <w:rPr>
                <w:color w:val="1F4E79" w:themeColor="accent1" w:themeShade="80"/>
                <w:w w:val="105"/>
              </w:rPr>
              <w:t xml:space="preserve"> MySMIS2021/SMIS2021+ se </w:t>
            </w:r>
            <w:r w:rsidRPr="009F1834">
              <w:rPr>
                <w:color w:val="1F4E79" w:themeColor="accent1" w:themeShade="80"/>
                <w:w w:val="105"/>
              </w:rPr>
              <w:t>încadrează</w:t>
            </w:r>
            <w:r w:rsidR="004E5F8F" w:rsidRPr="009F1834">
              <w:rPr>
                <w:color w:val="1F4E79" w:themeColor="accent1" w:themeShade="80"/>
                <w:w w:val="105"/>
              </w:rPr>
              <w:t xml:space="preserve"> in categoria mijloacelor ce asigură transmiterea de texte/ documente şi confirmarea primirii acestora. </w:t>
            </w:r>
          </w:p>
        </w:tc>
      </w:tr>
      <w:tr w:rsidR="009F1834" w:rsidRPr="009F1834" w14:paraId="517DD422" w14:textId="77777777" w:rsidTr="00D04225">
        <w:tc>
          <w:tcPr>
            <w:tcW w:w="3397" w:type="dxa"/>
            <w:vAlign w:val="center"/>
          </w:tcPr>
          <w:p w14:paraId="1FD428A4" w14:textId="0EB15F02" w:rsidR="004E5F8F" w:rsidRPr="009F1834" w:rsidRDefault="004E5F8F" w:rsidP="004E5F8F">
            <w:pPr>
              <w:tabs>
                <w:tab w:val="left" w:pos="-540"/>
              </w:tabs>
              <w:ind w:right="-630"/>
              <w:jc w:val="both"/>
              <w:rPr>
                <w:color w:val="1F4E79" w:themeColor="accent1" w:themeShade="80"/>
                <w:w w:val="105"/>
              </w:rPr>
            </w:pPr>
            <w:r w:rsidRPr="009F1834">
              <w:rPr>
                <w:color w:val="1F4E79" w:themeColor="accent1" w:themeShade="80"/>
                <w:w w:val="105"/>
              </w:rPr>
              <w:t xml:space="preserve">Programul </w:t>
            </w:r>
            <w:r w:rsidR="008E28C2" w:rsidRPr="009F1834">
              <w:rPr>
                <w:color w:val="1F4E79" w:themeColor="accent1" w:themeShade="80"/>
                <w:w w:val="105"/>
              </w:rPr>
              <w:t>Educație</w:t>
            </w:r>
            <w:r w:rsidRPr="009F1834">
              <w:rPr>
                <w:color w:val="1F4E79" w:themeColor="accent1" w:themeShade="80"/>
                <w:w w:val="105"/>
              </w:rPr>
              <w:t xml:space="preserve"> și </w:t>
            </w:r>
            <w:r w:rsidR="008E28C2" w:rsidRPr="009F1834">
              <w:rPr>
                <w:color w:val="1F4E79" w:themeColor="accent1" w:themeShade="80"/>
                <w:w w:val="105"/>
              </w:rPr>
              <w:t>Ocupare</w:t>
            </w:r>
          </w:p>
          <w:p w14:paraId="50D867AD" w14:textId="30AC5456" w:rsidR="004E5F8F" w:rsidRPr="009F1834" w:rsidRDefault="004E5F8F" w:rsidP="004E5F8F">
            <w:pPr>
              <w:rPr>
                <w:color w:val="1F4E79" w:themeColor="accent1" w:themeShade="80"/>
              </w:rPr>
            </w:pPr>
            <w:r w:rsidRPr="009F1834">
              <w:rPr>
                <w:color w:val="1F4E79" w:themeColor="accent1" w:themeShade="80"/>
                <w:w w:val="105"/>
              </w:rPr>
              <w:t xml:space="preserve"> (</w:t>
            </w:r>
            <w:r w:rsidR="008E28C2" w:rsidRPr="009F1834">
              <w:rPr>
                <w:color w:val="1F4E79" w:themeColor="accent1" w:themeShade="80"/>
                <w:w w:val="105"/>
              </w:rPr>
              <w:t>PEO</w:t>
            </w:r>
            <w:r w:rsidRPr="009F1834">
              <w:rPr>
                <w:color w:val="1F4E79" w:themeColor="accent1" w:themeShade="80"/>
                <w:w w:val="105"/>
              </w:rPr>
              <w:t>)</w:t>
            </w:r>
          </w:p>
        </w:tc>
        <w:tc>
          <w:tcPr>
            <w:tcW w:w="6521" w:type="dxa"/>
            <w:vAlign w:val="center"/>
          </w:tcPr>
          <w:p w14:paraId="190E37C2" w14:textId="1650D2F6" w:rsidR="004E5F8F" w:rsidRPr="009F1834" w:rsidRDefault="004E5F8F" w:rsidP="004E5F8F">
            <w:pPr>
              <w:jc w:val="both"/>
              <w:rPr>
                <w:rStyle w:val="BodyTextChar"/>
                <w:color w:val="1F4E79" w:themeColor="accent1" w:themeShade="80"/>
              </w:rPr>
            </w:pPr>
            <w:r w:rsidRPr="009F1834">
              <w:rPr>
                <w:color w:val="1F4E79" w:themeColor="accent1" w:themeShade="80"/>
                <w:w w:val="105"/>
              </w:rPr>
              <w:t xml:space="preserve">Programul  </w:t>
            </w:r>
            <w:r w:rsidR="008E28C2" w:rsidRPr="009F1834">
              <w:rPr>
                <w:color w:val="1F4E79" w:themeColor="accent1" w:themeShade="80"/>
                <w:w w:val="105"/>
              </w:rPr>
              <w:t xml:space="preserve">Educație și Ocupare </w:t>
            </w:r>
            <w:r w:rsidRPr="009F1834">
              <w:rPr>
                <w:color w:val="1F4E79" w:themeColor="accent1" w:themeShade="80"/>
                <w:w w:val="105"/>
              </w:rPr>
              <w:t xml:space="preserve">2021-2027, document aprobat de Comisia Europeană în data de </w:t>
            </w:r>
            <w:r w:rsidR="008648B7" w:rsidRPr="009F1834">
              <w:rPr>
                <w:color w:val="1F4E79" w:themeColor="accent1" w:themeShade="80"/>
                <w:w w:val="105"/>
              </w:rPr>
              <w:t>09</w:t>
            </w:r>
            <w:r w:rsidRPr="009F1834">
              <w:rPr>
                <w:color w:val="1F4E79" w:themeColor="accent1" w:themeShade="80"/>
                <w:w w:val="105"/>
              </w:rPr>
              <w:t>.12.2022, elaborat de România, care conține un set de 1</w:t>
            </w:r>
            <w:r w:rsidR="008648B7" w:rsidRPr="009F1834">
              <w:rPr>
                <w:color w:val="1F4E79" w:themeColor="accent1" w:themeShade="80"/>
                <w:w w:val="105"/>
              </w:rPr>
              <w:t>0</w:t>
            </w:r>
            <w:r w:rsidRPr="009F1834">
              <w:rPr>
                <w:color w:val="1F4E79" w:themeColor="accent1" w:themeShade="80"/>
                <w:w w:val="105"/>
              </w:rPr>
              <w:t xml:space="preserve"> priorități, pentru a fi implementate cu ajutorul Fondului Social European Plus (FSE+)</w:t>
            </w:r>
            <w:r w:rsidR="008648B7" w:rsidRPr="009F1834">
              <w:rPr>
                <w:color w:val="1F4E79" w:themeColor="accent1" w:themeShade="80"/>
                <w:w w:val="105"/>
              </w:rPr>
              <w:t>.</w:t>
            </w:r>
          </w:p>
        </w:tc>
      </w:tr>
      <w:tr w:rsidR="009F1834" w:rsidRPr="009F1834" w14:paraId="091D809F" w14:textId="77777777" w:rsidTr="00D04225">
        <w:tc>
          <w:tcPr>
            <w:tcW w:w="3397" w:type="dxa"/>
            <w:shd w:val="clear" w:color="auto" w:fill="auto"/>
          </w:tcPr>
          <w:p w14:paraId="4696E3DF" w14:textId="364489BC" w:rsidR="004E5F8F" w:rsidRPr="009F1834" w:rsidRDefault="004E5F8F" w:rsidP="004E5F8F">
            <w:pPr>
              <w:rPr>
                <w:color w:val="1F4E79" w:themeColor="accent1" w:themeShade="80"/>
              </w:rPr>
            </w:pPr>
            <w:r w:rsidRPr="009F1834">
              <w:rPr>
                <w:color w:val="1F4E79" w:themeColor="accent1" w:themeShade="80"/>
              </w:rPr>
              <w:t>Regulamentul dispoziții comune sau RDC</w:t>
            </w:r>
          </w:p>
        </w:tc>
        <w:tc>
          <w:tcPr>
            <w:tcW w:w="6521" w:type="dxa"/>
            <w:shd w:val="clear" w:color="auto" w:fill="auto"/>
          </w:tcPr>
          <w:p w14:paraId="25B0C25F" w14:textId="7E64B51A" w:rsidR="004E5F8F" w:rsidRPr="009F1834" w:rsidRDefault="004E5F8F" w:rsidP="004E5F8F">
            <w:pPr>
              <w:jc w:val="both"/>
              <w:rPr>
                <w:rStyle w:val="BodyTextChar"/>
                <w:color w:val="1F4E79" w:themeColor="accent1" w:themeShade="80"/>
              </w:rPr>
            </w:pPr>
            <w:r w:rsidRPr="009F1834">
              <w:rPr>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9F1834" w:rsidRPr="009F1834" w14:paraId="27400E73" w14:textId="77777777" w:rsidTr="00D04225">
        <w:tc>
          <w:tcPr>
            <w:tcW w:w="3397" w:type="dxa"/>
            <w:vAlign w:val="center"/>
          </w:tcPr>
          <w:p w14:paraId="51EB9712" w14:textId="067167E9" w:rsidR="004E5F8F" w:rsidRPr="009F1834" w:rsidRDefault="00230E10" w:rsidP="004E5F8F">
            <w:pPr>
              <w:rPr>
                <w:color w:val="1F4E79" w:themeColor="accent1" w:themeShade="80"/>
              </w:rPr>
            </w:pPr>
            <w:r w:rsidRPr="009F1834">
              <w:rPr>
                <w:color w:val="1F4E79" w:themeColor="accent1" w:themeShade="80"/>
                <w:w w:val="105"/>
              </w:rPr>
              <w:t>Lider de parteneriat</w:t>
            </w:r>
          </w:p>
        </w:tc>
        <w:tc>
          <w:tcPr>
            <w:tcW w:w="6521" w:type="dxa"/>
            <w:vAlign w:val="center"/>
          </w:tcPr>
          <w:p w14:paraId="560F626F" w14:textId="69FB7088" w:rsidR="004E5F8F" w:rsidRPr="009F1834" w:rsidRDefault="00230E10" w:rsidP="004E5F8F">
            <w:pPr>
              <w:jc w:val="both"/>
              <w:rPr>
                <w:color w:val="1F4E79" w:themeColor="accent1" w:themeShade="80"/>
              </w:rPr>
            </w:pPr>
            <w:r w:rsidRPr="009F1834">
              <w:rPr>
                <w:color w:val="1F4E79" w:themeColor="accent1" w:themeShade="80"/>
                <w:w w:val="105"/>
              </w:rPr>
              <w:t>organism public sau privat care inițiază un proiect, solicită finanțare pentru acesta în scopul implementării în asociere cu alte entități și semnează contractul de finanțare</w:t>
            </w:r>
          </w:p>
        </w:tc>
      </w:tr>
      <w:tr w:rsidR="009F1834" w:rsidRPr="009F1834" w14:paraId="22A72AF7" w14:textId="77777777" w:rsidTr="00D04225">
        <w:tc>
          <w:tcPr>
            <w:tcW w:w="3397" w:type="dxa"/>
            <w:vAlign w:val="center"/>
          </w:tcPr>
          <w:p w14:paraId="1892024D" w14:textId="556A5713" w:rsidR="00B3502B" w:rsidRPr="009F1834" w:rsidRDefault="00B3502B" w:rsidP="00B3502B">
            <w:pPr>
              <w:rPr>
                <w:color w:val="1F4E79" w:themeColor="accent1" w:themeShade="80"/>
              </w:rPr>
            </w:pPr>
            <w:r w:rsidRPr="009F1834">
              <w:rPr>
                <w:color w:val="1F4E79" w:themeColor="accent1" w:themeShade="80"/>
              </w:rPr>
              <w:t>Apel de proiecte</w:t>
            </w:r>
          </w:p>
        </w:tc>
        <w:tc>
          <w:tcPr>
            <w:tcW w:w="6521" w:type="dxa"/>
          </w:tcPr>
          <w:p w14:paraId="346F0888" w14:textId="66666F84" w:rsidR="00B3502B" w:rsidRPr="009F1834" w:rsidRDefault="00B3502B" w:rsidP="00B3502B">
            <w:pPr>
              <w:spacing w:before="120" w:after="120"/>
              <w:jc w:val="both"/>
              <w:rPr>
                <w:color w:val="1F4E79" w:themeColor="accent1" w:themeShade="80"/>
              </w:rPr>
            </w:pPr>
            <w:r w:rsidRPr="009F1834">
              <w:rPr>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4501A2" w:rsidRPr="009F1834">
              <w:rPr>
                <w:color w:val="1F4E79" w:themeColor="accent1" w:themeShade="80"/>
              </w:rPr>
              <w:t>.</w:t>
            </w:r>
            <w:r w:rsidR="009112AA" w:rsidRPr="009F1834">
              <w:rPr>
                <w:color w:val="1F4E79" w:themeColor="accent1" w:themeShade="80"/>
              </w:rPr>
              <w:t xml:space="preserve"> În cadrul prezentului Ghid al Solicitantului Condiții Specifice, prin noțiunea „apel” se înțeleg ambele apeluri subsumate intervenției specifice, respectiv apelul destinat regiunilor mai </w:t>
            </w:r>
            <w:r w:rsidR="009112AA" w:rsidRPr="009F1834">
              <w:rPr>
                <w:color w:val="1F4E79" w:themeColor="accent1" w:themeShade="80"/>
              </w:rPr>
              <w:lastRenderedPageBreak/>
              <w:t>puțin dezvoltate (Centru; Nord Vest, Nord Est, Sud Est; Sud Muntenia; Sud Vest si Vest) si apelul destinat regiunii mai dezvoltate București Ilfov</w:t>
            </w:r>
          </w:p>
        </w:tc>
      </w:tr>
      <w:tr w:rsidR="009F1834" w:rsidRPr="009F1834" w14:paraId="59982296" w14:textId="77777777" w:rsidTr="00D04225">
        <w:tc>
          <w:tcPr>
            <w:tcW w:w="3397" w:type="dxa"/>
            <w:vAlign w:val="center"/>
          </w:tcPr>
          <w:p w14:paraId="6BF2C32E" w14:textId="5CFD24A3" w:rsidR="009C13D5" w:rsidRPr="009F1834" w:rsidRDefault="009C13D5" w:rsidP="009C13D5">
            <w:pPr>
              <w:rPr>
                <w:color w:val="1F4E79" w:themeColor="accent1" w:themeShade="80"/>
              </w:rPr>
            </w:pPr>
            <w:r w:rsidRPr="009F1834">
              <w:rPr>
                <w:color w:val="1F4E79" w:themeColor="accent1" w:themeShade="80"/>
              </w:rPr>
              <w:lastRenderedPageBreak/>
              <w:t>Cerere de finanțare</w:t>
            </w:r>
          </w:p>
        </w:tc>
        <w:tc>
          <w:tcPr>
            <w:tcW w:w="6521" w:type="dxa"/>
          </w:tcPr>
          <w:p w14:paraId="5B369FAA" w14:textId="5BCC52B9" w:rsidR="009C13D5" w:rsidRPr="009F1834" w:rsidRDefault="009C13D5" w:rsidP="009C13D5">
            <w:pPr>
              <w:spacing w:before="120" w:after="120"/>
              <w:jc w:val="both"/>
              <w:rPr>
                <w:color w:val="1F4E79" w:themeColor="accent1" w:themeShade="80"/>
              </w:rPr>
            </w:pPr>
            <w:r w:rsidRPr="009F1834">
              <w:rPr>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9F1834" w:rsidRPr="009F1834" w14:paraId="0D20559D" w14:textId="77777777" w:rsidTr="00D04225">
        <w:tc>
          <w:tcPr>
            <w:tcW w:w="3397" w:type="dxa"/>
            <w:vAlign w:val="center"/>
          </w:tcPr>
          <w:p w14:paraId="0343961D" w14:textId="5F8EAB39" w:rsidR="004A4353" w:rsidRPr="009F1834" w:rsidRDefault="004A4353" w:rsidP="004A4353">
            <w:pPr>
              <w:rPr>
                <w:color w:val="1F4E79" w:themeColor="accent1" w:themeShade="80"/>
              </w:rPr>
            </w:pPr>
            <w:r w:rsidRPr="009F1834">
              <w:rPr>
                <w:color w:val="1F4E79" w:themeColor="accent1" w:themeShade="80"/>
              </w:rPr>
              <w:t>Organizațiile neguvernamentale de tineret</w:t>
            </w:r>
          </w:p>
          <w:p w14:paraId="6AD9DC7E" w14:textId="6D9912E0" w:rsidR="004A4353" w:rsidRPr="009F1834" w:rsidRDefault="004A4353" w:rsidP="004A4353">
            <w:pPr>
              <w:jc w:val="both"/>
              <w:rPr>
                <w:color w:val="1F4E79" w:themeColor="accent1" w:themeShade="80"/>
              </w:rPr>
            </w:pPr>
          </w:p>
        </w:tc>
        <w:tc>
          <w:tcPr>
            <w:tcW w:w="6521" w:type="dxa"/>
          </w:tcPr>
          <w:p w14:paraId="08E816E0" w14:textId="585DE3F7" w:rsidR="004A4353" w:rsidRPr="009F1834" w:rsidRDefault="00D04225" w:rsidP="004A4353">
            <w:pPr>
              <w:pStyle w:val="NormalWeb"/>
              <w:jc w:val="both"/>
              <w:rPr>
                <w:rFonts w:ascii="Trebuchet MS" w:eastAsiaTheme="minorHAnsi" w:hAnsi="Trebuchet MS" w:cstheme="minorBidi"/>
                <w:color w:val="1F4E79" w:themeColor="accent1" w:themeShade="80"/>
                <w:sz w:val="22"/>
                <w:szCs w:val="22"/>
                <w:lang w:val="ro-RO"/>
              </w:rPr>
            </w:pPr>
            <w:r w:rsidRPr="009F1834">
              <w:rPr>
                <w:rFonts w:ascii="Trebuchet MS" w:eastAsiaTheme="minorHAnsi" w:hAnsi="Trebuchet MS" w:cstheme="minorBidi"/>
                <w:color w:val="1F4E79" w:themeColor="accent1" w:themeShade="80"/>
                <w:sz w:val="22"/>
                <w:szCs w:val="22"/>
                <w:lang w:val="ro-RO"/>
              </w:rPr>
              <w:t xml:space="preserve">Organizațiile </w:t>
            </w:r>
            <w:r w:rsidR="004A4353" w:rsidRPr="009F1834">
              <w:rPr>
                <w:rFonts w:ascii="Trebuchet MS" w:eastAsiaTheme="minorHAnsi" w:hAnsi="Trebuchet MS" w:cstheme="minorBidi"/>
                <w:color w:val="1F4E79" w:themeColor="accent1" w:themeShade="80"/>
                <w:sz w:val="22"/>
                <w:szCs w:val="22"/>
                <w:lang w:val="ro-RO"/>
              </w:rPr>
              <w:t xml:space="preserve">neguvernamentale de tineret sunt persoanele juridice de drept privat şi fără scop patrimonial, care </w:t>
            </w:r>
            <w:r w:rsidR="002C5553" w:rsidRPr="009F1834">
              <w:rPr>
                <w:rFonts w:ascii="Trebuchet MS" w:eastAsiaTheme="minorHAnsi" w:hAnsi="Trebuchet MS" w:cstheme="minorBidi"/>
                <w:color w:val="1F4E79" w:themeColor="accent1" w:themeShade="80"/>
                <w:sz w:val="22"/>
                <w:szCs w:val="22"/>
                <w:lang w:val="ro-RO"/>
              </w:rPr>
              <w:t>funcționează</w:t>
            </w:r>
            <w:r w:rsidR="004A4353" w:rsidRPr="009F1834">
              <w:rPr>
                <w:rFonts w:ascii="Trebuchet MS" w:eastAsiaTheme="minorHAnsi" w:hAnsi="Trebuchet MS" w:cstheme="minorBidi"/>
                <w:color w:val="1F4E79" w:themeColor="accent1" w:themeShade="80"/>
                <w:sz w:val="22"/>
                <w:szCs w:val="22"/>
                <w:lang w:val="ro-RO"/>
              </w:rPr>
              <w:t xml:space="preserve"> în </w:t>
            </w:r>
            <w:r w:rsidR="002C5553" w:rsidRPr="009F1834">
              <w:rPr>
                <w:rFonts w:ascii="Trebuchet MS" w:eastAsiaTheme="minorHAnsi" w:hAnsi="Trebuchet MS" w:cstheme="minorBidi"/>
                <w:color w:val="1F4E79" w:themeColor="accent1" w:themeShade="80"/>
                <w:sz w:val="22"/>
                <w:szCs w:val="22"/>
                <w:lang w:val="ro-RO"/>
              </w:rPr>
              <w:t>condițiile</w:t>
            </w:r>
            <w:r w:rsidR="004A4353" w:rsidRPr="009F1834">
              <w:rPr>
                <w:rFonts w:ascii="Trebuchet MS" w:eastAsiaTheme="minorHAnsi" w:hAnsi="Trebuchet MS" w:cstheme="minorBidi"/>
                <w:color w:val="1F4E79" w:themeColor="accent1" w:themeShade="80"/>
                <w:sz w:val="22"/>
                <w:szCs w:val="22"/>
                <w:lang w:val="ro-RO"/>
              </w:rPr>
              <w:t xml:space="preserve"> </w:t>
            </w:r>
            <w:hyperlink w:history="1">
              <w:r w:rsidR="002C5553" w:rsidRPr="009F1834">
                <w:rPr>
                  <w:rFonts w:ascii="Trebuchet MS" w:eastAsiaTheme="minorHAnsi" w:hAnsi="Trebuchet MS" w:cstheme="minorBidi"/>
                  <w:color w:val="1F4E79" w:themeColor="accent1" w:themeShade="80"/>
                  <w:sz w:val="22"/>
                  <w:szCs w:val="22"/>
                  <w:lang w:val="ro-RO"/>
                </w:rPr>
                <w:t>Ordonanței</w:t>
              </w:r>
              <w:r w:rsidR="004A4353" w:rsidRPr="009F1834">
                <w:rPr>
                  <w:rFonts w:ascii="Trebuchet MS" w:eastAsiaTheme="minorHAnsi" w:hAnsi="Trebuchet MS" w:cstheme="minorBidi"/>
                  <w:color w:val="1F4E79" w:themeColor="accent1" w:themeShade="80"/>
                  <w:sz w:val="22"/>
                  <w:szCs w:val="22"/>
                  <w:lang w:val="ro-RO"/>
                </w:rPr>
                <w:t xml:space="preserve"> Guvernului nr. 26/2000</w:t>
              </w:r>
            </w:hyperlink>
            <w:r w:rsidR="004A4353" w:rsidRPr="009F1834">
              <w:rPr>
                <w:rFonts w:ascii="Trebuchet MS" w:eastAsiaTheme="minorHAnsi" w:hAnsi="Trebuchet MS" w:cstheme="minorBidi"/>
                <w:color w:val="1F4E79" w:themeColor="accent1" w:themeShade="80"/>
                <w:sz w:val="22"/>
                <w:szCs w:val="22"/>
                <w:lang w:val="ro-RO"/>
              </w:rPr>
              <w:t xml:space="preserve"> cu privire la </w:t>
            </w:r>
            <w:r w:rsidRPr="009F1834">
              <w:rPr>
                <w:rFonts w:ascii="Trebuchet MS" w:eastAsiaTheme="minorHAnsi" w:hAnsi="Trebuchet MS" w:cstheme="minorBidi"/>
                <w:color w:val="1F4E79" w:themeColor="accent1" w:themeShade="80"/>
                <w:sz w:val="22"/>
                <w:szCs w:val="22"/>
                <w:lang w:val="ro-RO"/>
              </w:rPr>
              <w:t>asociații</w:t>
            </w:r>
            <w:r w:rsidR="004A4353" w:rsidRPr="009F1834">
              <w:rPr>
                <w:rFonts w:ascii="Trebuchet MS" w:eastAsiaTheme="minorHAnsi" w:hAnsi="Trebuchet MS" w:cstheme="minorBidi"/>
                <w:color w:val="1F4E79" w:themeColor="accent1" w:themeShade="80"/>
                <w:sz w:val="22"/>
                <w:szCs w:val="22"/>
                <w:lang w:val="ro-RO"/>
              </w:rPr>
              <w:t xml:space="preserve"> şi </w:t>
            </w:r>
            <w:r w:rsidRPr="009F1834">
              <w:rPr>
                <w:rFonts w:ascii="Trebuchet MS" w:eastAsiaTheme="minorHAnsi" w:hAnsi="Trebuchet MS" w:cstheme="minorBidi"/>
                <w:color w:val="1F4E79" w:themeColor="accent1" w:themeShade="80"/>
                <w:sz w:val="22"/>
                <w:szCs w:val="22"/>
                <w:lang w:val="ro-RO"/>
              </w:rPr>
              <w:t>fundații</w:t>
            </w:r>
            <w:r w:rsidR="004A4353" w:rsidRPr="009F1834">
              <w:rPr>
                <w:rFonts w:ascii="Trebuchet MS" w:eastAsiaTheme="minorHAnsi" w:hAnsi="Trebuchet MS" w:cstheme="minorBidi"/>
                <w:color w:val="1F4E79" w:themeColor="accent1" w:themeShade="80"/>
                <w:sz w:val="22"/>
                <w:szCs w:val="22"/>
                <w:lang w:val="ro-RO"/>
              </w:rPr>
              <w:t xml:space="preserve">, aprobată cu modificări şi completări prin </w:t>
            </w:r>
            <w:hyperlink w:history="1">
              <w:r w:rsidR="004A4353" w:rsidRPr="009F1834">
                <w:rPr>
                  <w:rFonts w:ascii="Trebuchet MS" w:eastAsiaTheme="minorHAnsi" w:hAnsi="Trebuchet MS" w:cstheme="minorBidi"/>
                  <w:color w:val="1F4E79" w:themeColor="accent1" w:themeShade="80"/>
                  <w:sz w:val="22"/>
                  <w:szCs w:val="22"/>
                  <w:lang w:val="ro-RO"/>
                </w:rPr>
                <w:t>Legea nr. 246/2005</w:t>
              </w:r>
            </w:hyperlink>
            <w:r w:rsidR="004A4353" w:rsidRPr="009F1834">
              <w:rPr>
                <w:rFonts w:ascii="Trebuchet MS" w:eastAsiaTheme="minorHAnsi" w:hAnsi="Trebuchet MS" w:cstheme="minorBidi"/>
                <w:color w:val="1F4E79" w:themeColor="accent1" w:themeShade="80"/>
                <w:sz w:val="22"/>
                <w:szCs w:val="22"/>
                <w:lang w:val="ro-RO"/>
              </w:rPr>
              <w:t>, şi care îndeplinesc, cumulativ, următoarele criterii:</w:t>
            </w:r>
          </w:p>
          <w:p w14:paraId="4AC255BB" w14:textId="77777777" w:rsidR="004A4353" w:rsidRPr="009F1834" w:rsidRDefault="004A4353" w:rsidP="004A4353">
            <w:pPr>
              <w:jc w:val="both"/>
              <w:rPr>
                <w:color w:val="1F4E79" w:themeColor="accent1" w:themeShade="80"/>
              </w:rPr>
            </w:pPr>
            <w:r w:rsidRPr="009F1834">
              <w:rPr>
                <w:color w:val="1F4E79" w:themeColor="accent1" w:themeShade="80"/>
              </w:rPr>
              <w:t>a) scopul prevăzut în statut vizează direct domeniul tineretului, iar pentru realizarea acestuia majoritatea obiectivelor asumate sunt adresate tinerilor;</w:t>
            </w:r>
          </w:p>
          <w:p w14:paraId="1C5FD648" w14:textId="71A43EFC" w:rsidR="004A4353" w:rsidRPr="009F1834" w:rsidRDefault="004A4353" w:rsidP="004A4353">
            <w:pPr>
              <w:spacing w:after="160" w:line="259" w:lineRule="auto"/>
              <w:jc w:val="both"/>
              <w:rPr>
                <w:color w:val="1F4E79" w:themeColor="accent1" w:themeShade="80"/>
              </w:rPr>
            </w:pPr>
            <w:r w:rsidRPr="009F1834">
              <w:rPr>
                <w:color w:val="1F4E79" w:themeColor="accent1" w:themeShade="80"/>
              </w:rPr>
              <w:t xml:space="preserve">b) cel </w:t>
            </w:r>
            <w:r w:rsidR="00D04225" w:rsidRPr="009F1834">
              <w:rPr>
                <w:color w:val="1F4E79" w:themeColor="accent1" w:themeShade="80"/>
              </w:rPr>
              <w:t>puțin</w:t>
            </w:r>
            <w:r w:rsidRPr="009F1834">
              <w:rPr>
                <w:color w:val="1F4E79" w:themeColor="accent1" w:themeShade="80"/>
              </w:rPr>
              <w:t xml:space="preserve"> două treimi din numărul total al membrilor sunt tineri.</w:t>
            </w:r>
          </w:p>
          <w:p w14:paraId="24B99574" w14:textId="38086730" w:rsidR="004A4353" w:rsidRPr="009F1834" w:rsidRDefault="004A4353" w:rsidP="004A4353">
            <w:pPr>
              <w:jc w:val="both"/>
              <w:rPr>
                <w:color w:val="1F4E79" w:themeColor="accent1" w:themeShade="80"/>
              </w:rPr>
            </w:pPr>
            <w:r w:rsidRPr="009F1834">
              <w:rPr>
                <w:color w:val="1F4E79" w:themeColor="accent1" w:themeShade="80"/>
              </w:rPr>
              <w:t xml:space="preserve">Sunt asimilate </w:t>
            </w:r>
            <w:r w:rsidR="00D04225" w:rsidRPr="009F1834">
              <w:rPr>
                <w:color w:val="1F4E79" w:themeColor="accent1" w:themeShade="80"/>
              </w:rPr>
              <w:t>organizațiilor</w:t>
            </w:r>
            <w:r w:rsidRPr="009F1834">
              <w:rPr>
                <w:color w:val="1F4E79" w:themeColor="accent1" w:themeShade="80"/>
              </w:rPr>
              <w:t xml:space="preserve"> neguvernamentale de tineret </w:t>
            </w:r>
            <w:r w:rsidR="00D04225" w:rsidRPr="009F1834">
              <w:rPr>
                <w:color w:val="1F4E79" w:themeColor="accent1" w:themeShade="80"/>
              </w:rPr>
              <w:t>federațiile</w:t>
            </w:r>
            <w:r w:rsidRPr="009F1834">
              <w:rPr>
                <w:color w:val="1F4E79" w:themeColor="accent1" w:themeShade="80"/>
              </w:rPr>
              <w:t xml:space="preserve"> care </w:t>
            </w:r>
            <w:r w:rsidR="00D04225" w:rsidRPr="009F1834">
              <w:rPr>
                <w:color w:val="1F4E79" w:themeColor="accent1" w:themeShade="80"/>
              </w:rPr>
              <w:t>funcționează</w:t>
            </w:r>
            <w:r w:rsidRPr="009F1834">
              <w:rPr>
                <w:color w:val="1F4E79" w:themeColor="accent1" w:themeShade="80"/>
              </w:rPr>
              <w:t xml:space="preserve"> în </w:t>
            </w:r>
            <w:r w:rsidR="00D04225" w:rsidRPr="009F1834">
              <w:rPr>
                <w:color w:val="1F4E79" w:themeColor="accent1" w:themeShade="80"/>
              </w:rPr>
              <w:t>condițiile</w:t>
            </w:r>
            <w:r w:rsidRPr="009F1834">
              <w:rPr>
                <w:color w:val="1F4E79" w:themeColor="accent1" w:themeShade="80"/>
              </w:rPr>
              <w:t xml:space="preserve"> </w:t>
            </w:r>
            <w:r w:rsidR="00D04225" w:rsidRPr="009F1834">
              <w:rPr>
                <w:color w:val="1F4E79" w:themeColor="accent1" w:themeShade="80"/>
              </w:rPr>
              <w:t>Ordonanței</w:t>
            </w:r>
            <w:r w:rsidRPr="009F1834">
              <w:rPr>
                <w:color w:val="1F4E79" w:themeColor="accent1" w:themeShade="80"/>
              </w:rPr>
              <w:t xml:space="preserve"> Guvernului nr. 26/2000, aprobată cu modificări şi completări prin Legea nr. 246/2005, şi care îndeplinesc, cumulativ, următoarele </w:t>
            </w:r>
            <w:r w:rsidR="00D04225" w:rsidRPr="009F1834">
              <w:rPr>
                <w:color w:val="1F4E79" w:themeColor="accent1" w:themeShade="80"/>
              </w:rPr>
              <w:t>criterii: a</w:t>
            </w:r>
            <w:r w:rsidRPr="009F1834">
              <w:rPr>
                <w:color w:val="1F4E79" w:themeColor="accent1" w:themeShade="80"/>
              </w:rPr>
              <w:t xml:space="preserve">) scopul prevăzut în statut vizează direct domeniul tineretului, iar pentru realizarea acestuia majoritatea obiectivelor asumate sunt adresate </w:t>
            </w:r>
            <w:r w:rsidR="00D04225" w:rsidRPr="009F1834">
              <w:rPr>
                <w:color w:val="1F4E79" w:themeColor="accent1" w:themeShade="80"/>
              </w:rPr>
              <w:t>tinerilor</w:t>
            </w:r>
            <w:r w:rsidRPr="009F1834">
              <w:rPr>
                <w:color w:val="1F4E79" w:themeColor="accent1" w:themeShade="80"/>
              </w:rPr>
              <w:t xml:space="preserve">) cel </w:t>
            </w:r>
            <w:r w:rsidR="00D04225" w:rsidRPr="009F1834">
              <w:rPr>
                <w:color w:val="1F4E79" w:themeColor="accent1" w:themeShade="80"/>
              </w:rPr>
              <w:t>puțin</w:t>
            </w:r>
            <w:r w:rsidRPr="009F1834">
              <w:rPr>
                <w:color w:val="1F4E79" w:themeColor="accent1" w:themeShade="80"/>
              </w:rPr>
              <w:t xml:space="preserve"> două treimi din numărul total al persoanelor fizice din cadrul structurilor constitutive membre sunt tineri.</w:t>
            </w:r>
          </w:p>
          <w:p w14:paraId="42ECAFC8" w14:textId="38AE11A7" w:rsidR="004A4353" w:rsidRPr="009F1834" w:rsidRDefault="004A4353" w:rsidP="009C13D5">
            <w:pPr>
              <w:spacing w:before="120" w:after="120"/>
              <w:jc w:val="both"/>
              <w:rPr>
                <w:color w:val="1F4E79" w:themeColor="accent1" w:themeShade="80"/>
              </w:rPr>
            </w:pPr>
          </w:p>
        </w:tc>
      </w:tr>
      <w:tr w:rsidR="009F1834" w:rsidRPr="009F1834" w14:paraId="1585C76B" w14:textId="77777777" w:rsidTr="00D04225">
        <w:tc>
          <w:tcPr>
            <w:tcW w:w="3397" w:type="dxa"/>
            <w:vAlign w:val="center"/>
          </w:tcPr>
          <w:p w14:paraId="47950418" w14:textId="24760AF2" w:rsidR="004A4353" w:rsidRPr="009F1834" w:rsidRDefault="004A4353" w:rsidP="009C13D5">
            <w:pPr>
              <w:rPr>
                <w:color w:val="1F4E79" w:themeColor="accent1" w:themeShade="80"/>
              </w:rPr>
            </w:pPr>
            <w:r w:rsidRPr="009F1834">
              <w:rPr>
                <w:color w:val="1F4E79" w:themeColor="accent1" w:themeShade="80"/>
              </w:rPr>
              <w:t>Organizațiile neguvernamentale pentru tineret</w:t>
            </w:r>
          </w:p>
        </w:tc>
        <w:tc>
          <w:tcPr>
            <w:tcW w:w="6521" w:type="dxa"/>
          </w:tcPr>
          <w:p w14:paraId="3ACAEA28" w14:textId="17A78600" w:rsidR="004A4353" w:rsidRPr="009F1834" w:rsidRDefault="004A4353" w:rsidP="002C5553">
            <w:pPr>
              <w:pStyle w:val="NormalWeb"/>
              <w:jc w:val="both"/>
              <w:rPr>
                <w:rFonts w:ascii="Trebuchet MS" w:eastAsiaTheme="minorHAnsi" w:hAnsi="Trebuchet MS" w:cstheme="minorBidi"/>
                <w:color w:val="1F4E79" w:themeColor="accent1" w:themeShade="80"/>
                <w:sz w:val="22"/>
                <w:szCs w:val="22"/>
                <w:lang w:val="ro-RO"/>
              </w:rPr>
            </w:pPr>
            <w:r w:rsidRPr="009F1834">
              <w:rPr>
                <w:rFonts w:ascii="Trebuchet MS" w:eastAsiaTheme="minorHAnsi" w:hAnsi="Trebuchet MS" w:cstheme="minorBidi"/>
                <w:color w:val="1F4E79" w:themeColor="accent1" w:themeShade="80"/>
                <w:sz w:val="22"/>
                <w:szCs w:val="22"/>
                <w:lang w:val="ro-RO"/>
              </w:rPr>
              <w:t xml:space="preserve">În sensul prezentei legi, </w:t>
            </w:r>
            <w:r w:rsidR="00D04225" w:rsidRPr="009F1834">
              <w:rPr>
                <w:rFonts w:ascii="Trebuchet MS" w:eastAsiaTheme="minorHAnsi" w:hAnsi="Trebuchet MS" w:cstheme="minorBidi"/>
                <w:color w:val="1F4E79" w:themeColor="accent1" w:themeShade="80"/>
                <w:sz w:val="22"/>
                <w:szCs w:val="22"/>
                <w:lang w:val="ro-RO"/>
              </w:rPr>
              <w:t>organizațiile</w:t>
            </w:r>
            <w:r w:rsidRPr="009F1834">
              <w:rPr>
                <w:rFonts w:ascii="Trebuchet MS" w:eastAsiaTheme="minorHAnsi" w:hAnsi="Trebuchet MS" w:cstheme="minorBidi"/>
                <w:color w:val="1F4E79" w:themeColor="accent1" w:themeShade="80"/>
                <w:sz w:val="22"/>
                <w:szCs w:val="22"/>
                <w:lang w:val="ro-RO"/>
              </w:rPr>
              <w:t xml:space="preserve"> neguvernamentale pentru tineret sunt persoanele juridice de drept privat şi fără scop patrimonial, care </w:t>
            </w:r>
            <w:r w:rsidR="00D04225" w:rsidRPr="009F1834">
              <w:rPr>
                <w:rFonts w:ascii="Trebuchet MS" w:eastAsiaTheme="minorHAnsi" w:hAnsi="Trebuchet MS" w:cstheme="minorBidi"/>
                <w:color w:val="1F4E79" w:themeColor="accent1" w:themeShade="80"/>
                <w:sz w:val="22"/>
                <w:szCs w:val="22"/>
                <w:lang w:val="ro-RO"/>
              </w:rPr>
              <w:t>funcționează</w:t>
            </w:r>
            <w:r w:rsidRPr="009F1834">
              <w:rPr>
                <w:rFonts w:ascii="Trebuchet MS" w:eastAsiaTheme="minorHAnsi" w:hAnsi="Trebuchet MS" w:cstheme="minorBidi"/>
                <w:color w:val="1F4E79" w:themeColor="accent1" w:themeShade="80"/>
                <w:sz w:val="22"/>
                <w:szCs w:val="22"/>
                <w:lang w:val="ro-RO"/>
              </w:rPr>
              <w:t xml:space="preserve"> în </w:t>
            </w:r>
            <w:r w:rsidR="00D04225" w:rsidRPr="009F1834">
              <w:rPr>
                <w:rFonts w:ascii="Trebuchet MS" w:eastAsiaTheme="minorHAnsi" w:hAnsi="Trebuchet MS" w:cstheme="minorBidi"/>
                <w:color w:val="1F4E79" w:themeColor="accent1" w:themeShade="80"/>
                <w:sz w:val="22"/>
                <w:szCs w:val="22"/>
                <w:lang w:val="ro-RO"/>
              </w:rPr>
              <w:t>condițiile</w:t>
            </w:r>
            <w:r w:rsidRPr="009F1834">
              <w:rPr>
                <w:rFonts w:ascii="Trebuchet MS" w:eastAsiaTheme="minorHAnsi" w:hAnsi="Trebuchet MS" w:cstheme="minorBidi"/>
                <w:color w:val="1F4E79" w:themeColor="accent1" w:themeShade="80"/>
                <w:sz w:val="22"/>
                <w:szCs w:val="22"/>
                <w:lang w:val="ro-RO"/>
              </w:rPr>
              <w:t xml:space="preserve"> </w:t>
            </w:r>
            <w:hyperlink w:history="1">
              <w:r w:rsidR="00D04225" w:rsidRPr="009F1834">
                <w:rPr>
                  <w:rFonts w:ascii="Trebuchet MS" w:eastAsiaTheme="minorHAnsi" w:hAnsi="Trebuchet MS" w:cstheme="minorBidi"/>
                  <w:color w:val="1F4E79" w:themeColor="accent1" w:themeShade="80"/>
                  <w:sz w:val="22"/>
                  <w:szCs w:val="22"/>
                  <w:lang w:val="ro-RO"/>
                </w:rPr>
                <w:t>Ordonanței</w:t>
              </w:r>
              <w:r w:rsidRPr="009F1834">
                <w:rPr>
                  <w:rFonts w:ascii="Trebuchet MS" w:eastAsiaTheme="minorHAnsi" w:hAnsi="Trebuchet MS" w:cstheme="minorBidi"/>
                  <w:color w:val="1F4E79" w:themeColor="accent1" w:themeShade="80"/>
                  <w:sz w:val="22"/>
                  <w:szCs w:val="22"/>
                  <w:lang w:val="ro-RO"/>
                </w:rPr>
                <w:t xml:space="preserve"> Guvernului nr. 26/2000</w:t>
              </w:r>
            </w:hyperlink>
            <w:r w:rsidRPr="009F1834">
              <w:rPr>
                <w:rFonts w:ascii="Trebuchet MS" w:eastAsiaTheme="minorHAnsi" w:hAnsi="Trebuchet MS" w:cstheme="minorBidi"/>
                <w:color w:val="1F4E79" w:themeColor="accent1" w:themeShade="80"/>
                <w:sz w:val="22"/>
                <w:szCs w:val="22"/>
                <w:lang w:val="ro-RO"/>
              </w:rPr>
              <w:t xml:space="preserve">, aprobată cu modificări şi completări prin </w:t>
            </w:r>
            <w:hyperlink w:history="1">
              <w:r w:rsidRPr="009F1834">
                <w:rPr>
                  <w:rFonts w:ascii="Trebuchet MS" w:eastAsiaTheme="minorHAnsi" w:hAnsi="Trebuchet MS" w:cstheme="minorBidi"/>
                  <w:color w:val="1F4E79" w:themeColor="accent1" w:themeShade="80"/>
                  <w:sz w:val="22"/>
                  <w:szCs w:val="22"/>
                  <w:lang w:val="ro-RO"/>
                </w:rPr>
                <w:t>Legea nr. 246/2005</w:t>
              </w:r>
            </w:hyperlink>
            <w:r w:rsidRPr="009F1834">
              <w:rPr>
                <w:rFonts w:ascii="Trebuchet MS" w:eastAsiaTheme="minorHAnsi" w:hAnsi="Trebuchet MS" w:cstheme="minorBidi"/>
                <w:color w:val="1F4E79" w:themeColor="accent1" w:themeShade="80"/>
                <w:sz w:val="22"/>
                <w:szCs w:val="22"/>
                <w:lang w:val="ro-RO"/>
              </w:rPr>
              <w:t xml:space="preserve">, şi care îndeplinesc numai </w:t>
            </w:r>
            <w:r w:rsidR="00D04225" w:rsidRPr="009F1834">
              <w:rPr>
                <w:rFonts w:ascii="Trebuchet MS" w:eastAsiaTheme="minorHAnsi" w:hAnsi="Trebuchet MS" w:cstheme="minorBidi"/>
                <w:color w:val="1F4E79" w:themeColor="accent1" w:themeShade="80"/>
                <w:sz w:val="22"/>
                <w:szCs w:val="22"/>
                <w:lang w:val="ro-RO"/>
              </w:rPr>
              <w:t>condiția</w:t>
            </w:r>
            <w:r w:rsidRPr="009F1834">
              <w:rPr>
                <w:rFonts w:ascii="Trebuchet MS" w:eastAsiaTheme="minorHAnsi" w:hAnsi="Trebuchet MS" w:cstheme="minorBidi"/>
                <w:color w:val="1F4E79" w:themeColor="accent1" w:themeShade="80"/>
                <w:sz w:val="22"/>
                <w:szCs w:val="22"/>
                <w:lang w:val="ro-RO"/>
              </w:rPr>
              <w:t xml:space="preserve"> „scopul prevăzut în statut vizează direct domeniul tineretului, iar pentru realizarea acestuia majoritatea obiectivelor asumate sunt adresate tinerilor“</w:t>
            </w:r>
          </w:p>
        </w:tc>
      </w:tr>
    </w:tbl>
    <w:p w14:paraId="016A571E" w14:textId="78DC0C77" w:rsidR="002F7F8E" w:rsidRPr="009F1834" w:rsidRDefault="00B75E8A" w:rsidP="00513159">
      <w:pPr>
        <w:pStyle w:val="Heading1"/>
        <w:rPr>
          <w:color w:val="1F4E79" w:themeColor="accent1" w:themeShade="80"/>
        </w:rPr>
      </w:pPr>
      <w:r w:rsidRPr="009F1834">
        <w:rPr>
          <w:color w:val="1F4E79" w:themeColor="accent1" w:themeShade="80"/>
        </w:rPr>
        <w:lastRenderedPageBreak/>
        <w:t xml:space="preserve"> </w:t>
      </w:r>
      <w:r w:rsidR="00EE53E0" w:rsidRPr="009F1834">
        <w:rPr>
          <w:color w:val="1F4E79" w:themeColor="accent1" w:themeShade="80"/>
        </w:rPr>
        <w:t xml:space="preserve"> </w:t>
      </w:r>
      <w:bookmarkStart w:id="6" w:name="_Toc165993901"/>
      <w:r w:rsidR="002F7F8E" w:rsidRPr="009F1834">
        <w:rPr>
          <w:color w:val="1F4E79" w:themeColor="accent1" w:themeShade="80"/>
        </w:rPr>
        <w:t>ELEMENTE DE CONTEXT</w:t>
      </w:r>
      <w:bookmarkEnd w:id="6"/>
    </w:p>
    <w:p w14:paraId="3288EEC7" w14:textId="77777777" w:rsidR="00CA4ED3" w:rsidRPr="009F1834" w:rsidRDefault="00CA4ED3" w:rsidP="00CA4ED3">
      <w:pPr>
        <w:rPr>
          <w:color w:val="1F4E79" w:themeColor="accent1" w:themeShade="80"/>
        </w:rPr>
      </w:pPr>
    </w:p>
    <w:p w14:paraId="2C21EF5F" w14:textId="0F78EC51" w:rsidR="002F7F8E" w:rsidRPr="009F1834" w:rsidRDefault="00B75E8A" w:rsidP="00513159">
      <w:pPr>
        <w:pStyle w:val="Heading2"/>
        <w:rPr>
          <w:color w:val="1F4E79" w:themeColor="accent1" w:themeShade="80"/>
          <w:lang w:val="ro-RO"/>
        </w:rPr>
      </w:pPr>
      <w:r w:rsidRPr="009F1834">
        <w:rPr>
          <w:rStyle w:val="Heading2Char"/>
          <w:color w:val="1F4E79" w:themeColor="accent1" w:themeShade="80"/>
          <w:lang w:val="ro-RO"/>
        </w:rPr>
        <w:t xml:space="preserve"> </w:t>
      </w:r>
      <w:bookmarkStart w:id="7" w:name="_Toc165993902"/>
      <w:r w:rsidR="00D04225" w:rsidRPr="009F1834">
        <w:rPr>
          <w:rStyle w:val="Heading2Char"/>
          <w:color w:val="1F4E79" w:themeColor="accent1" w:themeShade="80"/>
          <w:lang w:val="ro-RO"/>
        </w:rPr>
        <w:t>Informații</w:t>
      </w:r>
      <w:r w:rsidRPr="009F1834">
        <w:rPr>
          <w:rStyle w:val="Heading2Char"/>
          <w:color w:val="1F4E79" w:themeColor="accent1" w:themeShade="80"/>
          <w:lang w:val="ro-RO"/>
        </w:rPr>
        <w:t xml:space="preserve"> generale despre program</w:t>
      </w:r>
      <w:bookmarkEnd w:id="7"/>
    </w:p>
    <w:p w14:paraId="27A8D7E1" w14:textId="77777777" w:rsidR="00811F90" w:rsidRPr="009F1834" w:rsidRDefault="00811F90" w:rsidP="00513159">
      <w:pPr>
        <w:pStyle w:val="Heading2"/>
        <w:numPr>
          <w:ilvl w:val="0"/>
          <w:numId w:val="0"/>
        </w:numPr>
        <w:ind w:left="1277"/>
        <w:rPr>
          <w:color w:val="1F4E79" w:themeColor="accent1" w:themeShade="80"/>
          <w:lang w:val="ro-RO"/>
        </w:rPr>
      </w:pPr>
    </w:p>
    <w:p w14:paraId="13334B99" w14:textId="63894491" w:rsidR="00727E85" w:rsidRPr="009F1834" w:rsidRDefault="00727E85" w:rsidP="00727E85">
      <w:pPr>
        <w:jc w:val="both"/>
        <w:rPr>
          <w:color w:val="1F4E79" w:themeColor="accent1" w:themeShade="80"/>
        </w:rPr>
      </w:pPr>
      <w:r w:rsidRPr="009F1834">
        <w:rPr>
          <w:color w:val="1F4E79" w:themeColor="accent1" w:themeShade="80"/>
        </w:rPr>
        <w:t>Programul Educație și Ocupare 2021-2027, cu o alocare totală de 4,34 miliarde  de euro, va asigura intervenții ce vor viza îmbunătățirea pieței muncii: modernizarea instituțiilor, valorificarea potențialului tinerilor și creșterea accesului pe piața muncii, antreprenoriat și economie socială, creșterea accesului la educație prin îmbunătățirea participării la învățământul antepreșcolar și preșcolar, prevenirea părăsirii timpurii a școlii, creșterea accesului/participării grupurilor dezavantajate la educație și formare profesională, învățământul profesional și tehnic, învățare pe tot parcursul vieții, dar și prin îmbunătățirea calității serviciilor educaționale, adaptarea la piața muncii și noi tehnologii.</w:t>
      </w:r>
      <w:r w:rsidR="003B7D1A" w:rsidRPr="009F1834">
        <w:rPr>
          <w:color w:val="1F4E79" w:themeColor="accent1" w:themeShade="80"/>
        </w:rPr>
        <w:t xml:space="preserve"> </w:t>
      </w:r>
    </w:p>
    <w:p w14:paraId="74C85E6C" w14:textId="6A9AC1AF" w:rsidR="00D81733" w:rsidRPr="009F1834" w:rsidRDefault="003B7D1A" w:rsidP="003B7D1A">
      <w:pPr>
        <w:jc w:val="both"/>
        <w:rPr>
          <w:color w:val="1F4E79" w:themeColor="accent1" w:themeShade="80"/>
        </w:rPr>
      </w:pPr>
      <w:r w:rsidRPr="009F1834">
        <w:rPr>
          <w:color w:val="1F4E79" w:themeColor="accent1" w:themeShade="80"/>
        </w:rPr>
        <w:t>În cadrul obiectivului specific ESO4.1 „Îmbunătățirea accesului la piața muncii și măsuri de activare pentru toate persoanele aflate în căutarea unui loc de muncă,</w:t>
      </w:r>
      <w:r w:rsidR="00D04225" w:rsidRPr="009F1834">
        <w:rPr>
          <w:color w:val="1F4E79" w:themeColor="accent1" w:themeShade="80"/>
        </w:rPr>
        <w:t xml:space="preserve"> </w:t>
      </w:r>
      <w:r w:rsidRPr="009F1834">
        <w:rPr>
          <w:color w:val="1F4E79" w:themeColor="accent1" w:themeShade="80"/>
        </w:rPr>
        <w:t>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 Programul Educație și Ocupare 2021 – 2027 prevede</w:t>
      </w:r>
      <w:r w:rsidR="00D81733" w:rsidRPr="009F1834">
        <w:rPr>
          <w:color w:val="1F4E79" w:themeColor="accent1" w:themeShade="80"/>
        </w:rPr>
        <w:t>:</w:t>
      </w:r>
    </w:p>
    <w:p w14:paraId="5FDB787B" w14:textId="77777777" w:rsidR="00D81733" w:rsidRPr="009F1834" w:rsidRDefault="00D81733" w:rsidP="00D81733">
      <w:pPr>
        <w:pStyle w:val="ListParagraph"/>
        <w:numPr>
          <w:ilvl w:val="0"/>
          <w:numId w:val="121"/>
        </w:numPr>
        <w:jc w:val="both"/>
        <w:rPr>
          <w:color w:val="1F4E79" w:themeColor="accent1" w:themeShade="80"/>
        </w:rPr>
      </w:pPr>
      <w:r w:rsidRPr="009F1834">
        <w:rPr>
          <w:color w:val="1F4E79" w:themeColor="accent1" w:themeShade="80"/>
        </w:rPr>
        <w:t>încheierea de parteneriate între Serviciul Public de Ocupare și furnizori de servicii de tineret publici sau privați (centrele/cluburile de tineret sau alți actori interesați), inclusiv cu dezvoltarea unor echipe mobile mixte, sub coordonarea SPO, formate din specialiști ai serviciilor publice din domenii precum servicii de tineret, consiliere/ocupare, educație/formare, asistență socială sau de sănătate, care să faciliteze furnizarea serviciilor pentru tineri la nivel de teritoriu/zonă/regiune sau grup de tineri; În cadrul parteneriatelor propuse, SPO va avea un rol activ cu precădere în oferirea serviciilor personalizate de informare, consiliere, profilare, management de caz și orientare în carieră.</w:t>
      </w:r>
    </w:p>
    <w:p w14:paraId="773EB1EB" w14:textId="38CF33FE" w:rsidR="00D81733" w:rsidRPr="009F1834" w:rsidRDefault="00D81733" w:rsidP="00D81733">
      <w:pPr>
        <w:pStyle w:val="ListParagraph"/>
        <w:numPr>
          <w:ilvl w:val="0"/>
          <w:numId w:val="121"/>
        </w:numPr>
        <w:jc w:val="both"/>
        <w:rPr>
          <w:color w:val="1F4E79" w:themeColor="accent1" w:themeShade="80"/>
        </w:rPr>
      </w:pPr>
      <w:r w:rsidRPr="009F1834">
        <w:rPr>
          <w:color w:val="1F4E79" w:themeColor="accent1" w:themeShade="80"/>
        </w:rPr>
        <w:t>extinderea ariei de intervenții pentru tineri prin implicarea și sprijinirea centrelor de tineret/ cluburilor de tineret și a furnizorilor de servicii de tineret publici sau privați/</w:t>
      </w:r>
      <w:r w:rsidR="00D04225" w:rsidRPr="009F1834">
        <w:rPr>
          <w:color w:val="1F4E79" w:themeColor="accent1" w:themeShade="80"/>
        </w:rPr>
        <w:t>alți</w:t>
      </w:r>
      <w:r w:rsidRPr="009F1834">
        <w:rPr>
          <w:color w:val="1F4E79" w:themeColor="accent1" w:themeShade="80"/>
        </w:rPr>
        <w:t xml:space="preserve"> actori </w:t>
      </w:r>
      <w:r w:rsidR="00D04225" w:rsidRPr="009F1834">
        <w:rPr>
          <w:color w:val="1F4E79" w:themeColor="accent1" w:themeShade="80"/>
        </w:rPr>
        <w:t>relevanți</w:t>
      </w:r>
      <w:r w:rsidRPr="009F1834">
        <w:rPr>
          <w:color w:val="1F4E79" w:themeColor="accent1" w:themeShade="80"/>
        </w:rPr>
        <w:t xml:space="preserve"> pentru furnizarea de măsuri care sa faciliteze tranziția pe piața muncii și prevenirea apariției situației de NEETs, cum ar fi: dezvoltarea de competente transversale, sociale, civice, instruire pentru utilizarea tehnologiei moderne etc</w:t>
      </w:r>
    </w:p>
    <w:p w14:paraId="0EA78EEF" w14:textId="5482171F" w:rsidR="00D81733" w:rsidRPr="009F1834" w:rsidRDefault="00D81733" w:rsidP="00D81733">
      <w:pPr>
        <w:pStyle w:val="ListParagraph"/>
        <w:numPr>
          <w:ilvl w:val="0"/>
          <w:numId w:val="121"/>
        </w:numPr>
        <w:jc w:val="both"/>
        <w:rPr>
          <w:color w:val="1F4E79" w:themeColor="accent1" w:themeShade="80"/>
        </w:rPr>
      </w:pPr>
      <w:r w:rsidRPr="009F1834">
        <w:rPr>
          <w:color w:val="1F4E79" w:themeColor="accent1" w:themeShade="80"/>
        </w:rPr>
        <w:t>asigurarea lucrătorilor de tineret la nivelul partenerilor implicați, inclusiv prin formarea acestora pentru a oferi sprijin personal și pentru facilitarea  activităților interactive bazate pe învățarea din experiență pentru a pregăti tinerii pentru o mai bună integrare socială, precum și pentru angajare.</w:t>
      </w:r>
    </w:p>
    <w:p w14:paraId="4D231A86" w14:textId="77777777" w:rsidR="00D81733" w:rsidRPr="009F1834" w:rsidRDefault="00D81733" w:rsidP="00D81733">
      <w:pPr>
        <w:jc w:val="both"/>
        <w:rPr>
          <w:color w:val="1F4E79" w:themeColor="accent1" w:themeShade="80"/>
        </w:rPr>
      </w:pPr>
      <w:r w:rsidRPr="009F1834">
        <w:rPr>
          <w:color w:val="1F4E79" w:themeColor="accent1" w:themeShade="80"/>
        </w:rPr>
        <w:t>Activități implementate în cadrul parteneriatelor:</w:t>
      </w:r>
    </w:p>
    <w:p w14:paraId="3235D240" w14:textId="77777777" w:rsidR="00D81733" w:rsidRPr="009F1834" w:rsidRDefault="00D81733" w:rsidP="00D81733">
      <w:pPr>
        <w:pStyle w:val="ListParagraph"/>
        <w:numPr>
          <w:ilvl w:val="0"/>
          <w:numId w:val="122"/>
        </w:numPr>
        <w:jc w:val="both"/>
        <w:rPr>
          <w:color w:val="1F4E79" w:themeColor="accent1" w:themeShade="80"/>
        </w:rPr>
      </w:pPr>
      <w:r w:rsidRPr="009F1834">
        <w:rPr>
          <w:color w:val="1F4E79" w:themeColor="accent1" w:themeShade="80"/>
        </w:rPr>
        <w:t>activități/servicii de identificare a tinerilor în vederea activării lor și înregistrării la ANOFM, şi, după caz, furnizarea de servicii personalizate de informare, consiliere, management de caz și orientare în carieră;</w:t>
      </w:r>
    </w:p>
    <w:p w14:paraId="4FD07F76" w14:textId="77777777" w:rsidR="00D81733" w:rsidRPr="009F1834" w:rsidRDefault="00D81733" w:rsidP="00D81733">
      <w:pPr>
        <w:pStyle w:val="ListParagraph"/>
        <w:numPr>
          <w:ilvl w:val="0"/>
          <w:numId w:val="122"/>
        </w:numPr>
        <w:jc w:val="both"/>
        <w:rPr>
          <w:color w:val="1F4E79" w:themeColor="accent1" w:themeShade="80"/>
        </w:rPr>
      </w:pPr>
      <w:r w:rsidRPr="009F1834">
        <w:rPr>
          <w:color w:val="1F4E79" w:themeColor="accent1" w:themeShade="80"/>
        </w:rPr>
        <w:t>activități pentru dezvoltarea de competențe transversale și de implicare proactivă vizând teme, precum: învățarea nonformală; mediu și educație ecologică/competențe „verzi” pentru economie si societate; cetățenie activă, educație civică și democrație participativă; educație pentru un stil de viață sănătos și activ, stagii de voluntariat național și internațional, inclusiv prin programe de tip „Tânăr voluntar”, schimburi interculturale internaționale de tineri; artă și cultură;</w:t>
      </w:r>
    </w:p>
    <w:p w14:paraId="542F6FC7" w14:textId="79414EDD" w:rsidR="003B7D1A" w:rsidRPr="009F1834" w:rsidRDefault="00D81733" w:rsidP="00D81733">
      <w:pPr>
        <w:pStyle w:val="ListParagraph"/>
        <w:numPr>
          <w:ilvl w:val="0"/>
          <w:numId w:val="122"/>
        </w:numPr>
        <w:jc w:val="both"/>
        <w:rPr>
          <w:color w:val="1F4E79" w:themeColor="accent1" w:themeShade="80"/>
        </w:rPr>
      </w:pPr>
      <w:r w:rsidRPr="009F1834">
        <w:rPr>
          <w:color w:val="1F4E79" w:themeColor="accent1" w:themeShade="80"/>
        </w:rPr>
        <w:lastRenderedPageBreak/>
        <w:t>activități cultural educative având drept scop implicarea tinerilor in comunitate/societate (ateliere de lucru, de creativitate, dezvoltarea competențelor sociale, civice, instruire pentru utilizarea tehnologiei moderne, sesiuni de educație digitală, de management al carierei, de comunicare și muncă în echipă</w:t>
      </w:r>
      <w:r w:rsidR="00C43A4D" w:rsidRPr="009F1834">
        <w:rPr>
          <w:color w:val="1F4E79" w:themeColor="accent1" w:themeShade="80"/>
        </w:rPr>
        <w:t>.</w:t>
      </w:r>
    </w:p>
    <w:p w14:paraId="279CFBFA" w14:textId="77777777" w:rsidR="000E64F0" w:rsidRPr="009F1834" w:rsidRDefault="000E64F0" w:rsidP="00CF5E04">
      <w:pPr>
        <w:pStyle w:val="NoSpacing"/>
        <w:rPr>
          <w:rFonts w:eastAsia="Times New Roman" w:cs="Times New Roman"/>
          <w:color w:val="1F4E79" w:themeColor="accent1" w:themeShade="80"/>
          <w:lang w:eastAsia="ro-RO"/>
        </w:rPr>
      </w:pPr>
    </w:p>
    <w:p w14:paraId="78093AEE" w14:textId="77777777" w:rsidR="005A1000" w:rsidRPr="009F1834" w:rsidRDefault="00B75E8A" w:rsidP="005A1000">
      <w:pPr>
        <w:pStyle w:val="Heading2"/>
        <w:rPr>
          <w:rStyle w:val="Heading2Char"/>
          <w:color w:val="1F4E79" w:themeColor="accent1" w:themeShade="80"/>
          <w:lang w:val="ro-RO"/>
        </w:rPr>
      </w:pPr>
      <w:r w:rsidRPr="009F1834">
        <w:rPr>
          <w:rStyle w:val="Heading2Char"/>
          <w:color w:val="1F4E79" w:themeColor="accent1" w:themeShade="80"/>
          <w:lang w:val="ro-RO"/>
        </w:rPr>
        <w:t xml:space="preserve"> </w:t>
      </w:r>
      <w:bookmarkStart w:id="8" w:name="_Toc165993903"/>
      <w:r w:rsidRPr="009F1834">
        <w:rPr>
          <w:rStyle w:val="Heading2Char"/>
          <w:color w:val="1F4E79" w:themeColor="accent1" w:themeShade="80"/>
          <w:lang w:val="ro-RO"/>
        </w:rPr>
        <w:t>Prioritatea/Fond/Obiectiv de politică/Obiectiv specific</w:t>
      </w:r>
      <w:bookmarkEnd w:id="8"/>
    </w:p>
    <w:p w14:paraId="0B6E28F2" w14:textId="77777777" w:rsidR="008E7DF3" w:rsidRPr="009F1834" w:rsidRDefault="008E7DF3" w:rsidP="008E7DF3">
      <w:pPr>
        <w:rPr>
          <w:color w:val="1F4E79" w:themeColor="accent1" w:themeShade="80"/>
        </w:rPr>
      </w:pPr>
    </w:p>
    <w:p w14:paraId="2E26B1BE" w14:textId="454D145C" w:rsidR="00756946" w:rsidRPr="009F1834" w:rsidRDefault="003B7D1A" w:rsidP="003B7D1A">
      <w:pPr>
        <w:pStyle w:val="ListParagraph"/>
        <w:numPr>
          <w:ilvl w:val="0"/>
          <w:numId w:val="110"/>
        </w:numPr>
        <w:spacing w:before="120" w:after="120"/>
        <w:jc w:val="both"/>
        <w:rPr>
          <w:iCs/>
          <w:color w:val="1F4E79" w:themeColor="accent1" w:themeShade="80"/>
        </w:rPr>
      </w:pPr>
      <w:r w:rsidRPr="009F1834">
        <w:rPr>
          <w:iCs/>
          <w:color w:val="1F4E79" w:themeColor="accent1" w:themeShade="80"/>
        </w:rPr>
        <w:t xml:space="preserve">Prioritate: </w:t>
      </w:r>
      <w:r w:rsidR="00DC59DB" w:rsidRPr="009F1834">
        <w:rPr>
          <w:iCs/>
          <w:color w:val="1F4E79" w:themeColor="accent1" w:themeShade="80"/>
        </w:rPr>
        <w:t>2</w:t>
      </w:r>
      <w:r w:rsidRPr="009F1834">
        <w:rPr>
          <w:iCs/>
          <w:color w:val="1F4E79" w:themeColor="accent1" w:themeShade="80"/>
        </w:rPr>
        <w:t xml:space="preserve">. </w:t>
      </w:r>
      <w:r w:rsidR="00DC59DB" w:rsidRPr="009F1834">
        <w:rPr>
          <w:iCs/>
          <w:color w:val="1F4E79" w:themeColor="accent1" w:themeShade="80"/>
        </w:rPr>
        <w:t>Valorificarea potențialului tinerilor pe piața muncii (Ocuparea forței de muncă în rândul tinerilor)</w:t>
      </w:r>
    </w:p>
    <w:p w14:paraId="70856EDD" w14:textId="27DC8A47" w:rsidR="003B7D1A" w:rsidRPr="009F1834" w:rsidRDefault="003B7D1A" w:rsidP="003B7D1A">
      <w:pPr>
        <w:pStyle w:val="ListParagraph"/>
        <w:numPr>
          <w:ilvl w:val="0"/>
          <w:numId w:val="110"/>
        </w:numPr>
        <w:spacing w:before="120" w:after="120"/>
        <w:jc w:val="both"/>
        <w:rPr>
          <w:iCs/>
          <w:color w:val="1F4E79" w:themeColor="accent1" w:themeShade="80"/>
        </w:rPr>
      </w:pPr>
      <w:r w:rsidRPr="009F1834">
        <w:rPr>
          <w:iCs/>
          <w:color w:val="1F4E79" w:themeColor="accent1" w:themeShade="80"/>
        </w:rPr>
        <w:t>Fondul Social European Plus</w:t>
      </w:r>
    </w:p>
    <w:p w14:paraId="024A032C" w14:textId="552CE651" w:rsidR="003B7D1A" w:rsidRPr="009F1834" w:rsidRDefault="003B7D1A" w:rsidP="003B7D1A">
      <w:pPr>
        <w:pStyle w:val="ListParagraph"/>
        <w:numPr>
          <w:ilvl w:val="0"/>
          <w:numId w:val="110"/>
        </w:numPr>
        <w:spacing w:before="120" w:after="120"/>
        <w:jc w:val="both"/>
        <w:rPr>
          <w:iCs/>
          <w:color w:val="1F4E79" w:themeColor="accent1" w:themeShade="80"/>
        </w:rPr>
      </w:pPr>
      <w:r w:rsidRPr="009F1834">
        <w:rPr>
          <w:iCs/>
          <w:color w:val="1F4E79" w:themeColor="accent1" w:themeShade="80"/>
        </w:rPr>
        <w:t>Obiectiv de politica 4. O Europă mai socială și mai favorabilă incluziunii, prin implementare Pilonului european  al drepturilor sociale</w:t>
      </w:r>
    </w:p>
    <w:p w14:paraId="7EBF6FA3" w14:textId="0BAFC22D" w:rsidR="003B7D1A" w:rsidRPr="009F1834" w:rsidRDefault="003B7D1A" w:rsidP="003B7D1A">
      <w:pPr>
        <w:pStyle w:val="ListParagraph"/>
        <w:numPr>
          <w:ilvl w:val="0"/>
          <w:numId w:val="110"/>
        </w:numPr>
        <w:spacing w:before="120" w:after="120"/>
        <w:jc w:val="both"/>
        <w:rPr>
          <w:iCs/>
          <w:color w:val="1F4E79" w:themeColor="accent1" w:themeShade="80"/>
        </w:rPr>
      </w:pPr>
      <w:r w:rsidRPr="009F1834">
        <w:rPr>
          <w:iCs/>
          <w:color w:val="1F4E79" w:themeColor="accent1" w:themeShade="80"/>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03AC7A44" w14:textId="77777777" w:rsidR="001432BB" w:rsidRPr="009F1834" w:rsidRDefault="001432BB" w:rsidP="001432BB">
      <w:pPr>
        <w:pStyle w:val="NoSpacing"/>
        <w:jc w:val="both"/>
        <w:rPr>
          <w:rFonts w:eastAsia="Times New Roman" w:cs="Times New Roman"/>
          <w:color w:val="1F4E79" w:themeColor="accent1" w:themeShade="80"/>
          <w:lang w:eastAsia="ro-RO"/>
        </w:rPr>
      </w:pPr>
    </w:p>
    <w:p w14:paraId="01B3D075" w14:textId="6DA0EFDF" w:rsidR="00A03599" w:rsidRPr="009F1834" w:rsidRDefault="00B75E8A" w:rsidP="0084161E">
      <w:pPr>
        <w:pStyle w:val="Heading2"/>
        <w:rPr>
          <w:rStyle w:val="Heading2Char"/>
          <w:color w:val="1F4E79" w:themeColor="accent1" w:themeShade="80"/>
          <w:lang w:val="ro-RO"/>
        </w:rPr>
      </w:pPr>
      <w:r w:rsidRPr="009F1834">
        <w:rPr>
          <w:rStyle w:val="Heading2Char"/>
          <w:color w:val="1F4E79" w:themeColor="accent1" w:themeShade="80"/>
          <w:lang w:val="ro-RO"/>
        </w:rPr>
        <w:t xml:space="preserve"> </w:t>
      </w:r>
      <w:bookmarkStart w:id="9" w:name="_Toc165993904"/>
      <w:r w:rsidRPr="009F1834">
        <w:rPr>
          <w:rStyle w:val="Heading2Char"/>
          <w:color w:val="1F4E79" w:themeColor="accent1" w:themeShade="80"/>
          <w:lang w:val="ro-RO"/>
        </w:rPr>
        <w:t>Reglementări europene şi naţionale, cadrul strategic, documente programatice</w:t>
      </w:r>
      <w:r w:rsidR="00CF5E04" w:rsidRPr="009F1834">
        <w:rPr>
          <w:rStyle w:val="Heading2Char"/>
          <w:color w:val="1F4E79" w:themeColor="accent1" w:themeShade="80"/>
          <w:lang w:val="ro-RO"/>
        </w:rPr>
        <w:t xml:space="preserve"> </w:t>
      </w:r>
      <w:r w:rsidRPr="009F1834">
        <w:rPr>
          <w:rStyle w:val="Heading2Char"/>
          <w:color w:val="1F4E79" w:themeColor="accent1" w:themeShade="80"/>
          <w:lang w:val="ro-RO"/>
        </w:rPr>
        <w:t>aplicabile</w:t>
      </w:r>
      <w:bookmarkEnd w:id="9"/>
    </w:p>
    <w:p w14:paraId="00E8EF19" w14:textId="77777777" w:rsidR="00997875" w:rsidRPr="009F1834" w:rsidRDefault="00997875" w:rsidP="00997875">
      <w:pPr>
        <w:rPr>
          <w:color w:val="1F4E79" w:themeColor="accent1" w:themeShade="80"/>
        </w:rPr>
      </w:pPr>
    </w:p>
    <w:p w14:paraId="7363425B" w14:textId="77777777" w:rsidR="00997875" w:rsidRPr="009F1834" w:rsidRDefault="00997875" w:rsidP="00997875">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F59279" w14:textId="77777777" w:rsidR="00997875" w:rsidRPr="009F1834" w:rsidRDefault="00997875" w:rsidP="00997875">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REGULAMENTUL (UE) 2021/1057 AL PARLAMENTULUI EUROPEAN ȘI AL CONSILIULUI din 24 iunie 2021 de instituire a Fondului social european Plus (FSE+) și de abrogare a Regulamentului (UE) nr. 1296/2013;</w:t>
      </w:r>
    </w:p>
    <w:p w14:paraId="15993BC2" w14:textId="60152318" w:rsidR="0098676B" w:rsidRPr="009F1834" w:rsidRDefault="0098676B" w:rsidP="00997875">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L</w:t>
      </w:r>
      <w:r w:rsidR="009E6023" w:rsidRPr="009F1834">
        <w:rPr>
          <w:iCs/>
          <w:color w:val="1F4E79" w:themeColor="accent1" w:themeShade="80"/>
        </w:rPr>
        <w:t>egea</w:t>
      </w:r>
      <w:r w:rsidRPr="009F1834">
        <w:rPr>
          <w:iCs/>
          <w:color w:val="1F4E79" w:themeColor="accent1" w:themeShade="80"/>
        </w:rPr>
        <w:t xml:space="preserve"> nr. 350 din 21 iulie 2006 </w:t>
      </w:r>
      <w:r w:rsidR="009E6023" w:rsidRPr="009F1834">
        <w:rPr>
          <w:iCs/>
          <w:color w:val="1F4E79" w:themeColor="accent1" w:themeShade="80"/>
        </w:rPr>
        <w:t xml:space="preserve">a </w:t>
      </w:r>
      <w:r w:rsidRPr="009F1834">
        <w:rPr>
          <w:iCs/>
          <w:color w:val="1F4E79" w:themeColor="accent1" w:themeShade="80"/>
        </w:rPr>
        <w:t>tinerilor;</w:t>
      </w:r>
    </w:p>
    <w:p w14:paraId="112BCD19" w14:textId="5F929634" w:rsidR="00997875" w:rsidRPr="009F1834" w:rsidRDefault="00BB18BB" w:rsidP="00997875">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 xml:space="preserve">Ordonanţa de urgenţă </w:t>
      </w:r>
      <w:r w:rsidRPr="009F1834">
        <w:rPr>
          <w:color w:val="1F4E79" w:themeColor="accent1" w:themeShade="80"/>
        </w:rPr>
        <w:t xml:space="preserve">a Guvernului  </w:t>
      </w:r>
      <w:r w:rsidR="00997875" w:rsidRPr="009F1834">
        <w:rPr>
          <w:iCs/>
          <w:color w:val="1F4E79" w:themeColor="accent1" w:themeShade="80"/>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5867F29A" w14:textId="442831CE" w:rsidR="00997875" w:rsidRPr="009F1834" w:rsidRDefault="00BB18BB" w:rsidP="00997875">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 xml:space="preserve">Hotărârea Guvernului </w:t>
      </w:r>
      <w:r w:rsidR="00997875" w:rsidRPr="009F1834">
        <w:rPr>
          <w:iCs/>
          <w:color w:val="1F4E79" w:themeColor="accent1" w:themeShade="80"/>
        </w:rPr>
        <w:t>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6D2D277" w14:textId="550B733E" w:rsidR="00997875" w:rsidRPr="009F1834" w:rsidRDefault="00BB18BB" w:rsidP="00997875">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 xml:space="preserve">Hotărârea Guvernului </w:t>
      </w:r>
      <w:r w:rsidR="00997875" w:rsidRPr="009F1834">
        <w:rPr>
          <w:iCs/>
          <w:color w:val="1F4E79" w:themeColor="accent1" w:themeShade="80"/>
        </w:rPr>
        <w:t>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0E0F4E1" w14:textId="3350EF56" w:rsidR="00997875" w:rsidRPr="009F1834" w:rsidRDefault="00BB18BB" w:rsidP="00997875">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 xml:space="preserve">Ordonanţa de urgenţă </w:t>
      </w:r>
      <w:r w:rsidRPr="009F1834">
        <w:rPr>
          <w:color w:val="1F4E79" w:themeColor="accent1" w:themeShade="80"/>
        </w:rPr>
        <w:t xml:space="preserve">a Guvernului  </w:t>
      </w:r>
      <w:r w:rsidR="00997875" w:rsidRPr="009F1834">
        <w:rPr>
          <w:iCs/>
          <w:color w:val="1F4E79" w:themeColor="accent1" w:themeShade="80"/>
        </w:rPr>
        <w:t>nr. 23 din 12 aprilie 2023 privind instituirea unor măsuri de simplificare și digitalizare pentru gestionarea fondurilor europene aferente Politicii de coeziune 2021-2027;</w:t>
      </w:r>
    </w:p>
    <w:p w14:paraId="2D5BA5FC" w14:textId="4D1DDB49" w:rsidR="00BB18BB" w:rsidRPr="009F1834" w:rsidRDefault="00BB18BB" w:rsidP="00102E22">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lastRenderedPageBreak/>
        <w:t>Hotărârea Guvernului nr. 558/2021 privind aprobarea Strategiei naţionale pentru ocuparea forţei de muncă 2021-2027 şi a Planului de acţiuni pe perioada 2021-2027 pentru implementarea Strategiei naţionale pentru ocuparea forţei de muncă 2021-2027;</w:t>
      </w:r>
    </w:p>
    <w:p w14:paraId="5FC346F2" w14:textId="1E64045B" w:rsidR="00BB18BB" w:rsidRPr="009F1834" w:rsidRDefault="00BB18BB" w:rsidP="00102E22">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Hotărârea Guvernului nr. 490/2022 pentru aprobarea Strategiei naţionale privind drepturile persoanelor cu dizabilităţi "O Românie echitabilă" 2022 - 2027;</w:t>
      </w:r>
    </w:p>
    <w:p w14:paraId="241014C8" w14:textId="77777777" w:rsidR="00FC0636" w:rsidRPr="009F1834" w:rsidRDefault="00BB18BB" w:rsidP="00102E22">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Hotărârea Guvernului nr. 1.547 din 19 decembrie 2022 pentru aprobarea Strategiei naţionale privind promovarea egalităţii de şanse şi de tratament între femei şi bărbaţi şi prevenirea şi combaterea violenţei domestice pentru perioada 2022-2027</w:t>
      </w:r>
    </w:p>
    <w:p w14:paraId="0F4A4F98" w14:textId="77777777" w:rsidR="00D81733" w:rsidRPr="009F1834" w:rsidRDefault="00997875" w:rsidP="00D81733">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Strategia națională privind incluziunea socială și reducerea sărăciei pentru perioada 2022-2027;</w:t>
      </w:r>
    </w:p>
    <w:p w14:paraId="527E692E" w14:textId="366D044A" w:rsidR="00997875" w:rsidRPr="009F1834" w:rsidRDefault="00997875" w:rsidP="00D81733">
      <w:pPr>
        <w:pStyle w:val="ListParagraph"/>
        <w:numPr>
          <w:ilvl w:val="0"/>
          <w:numId w:val="83"/>
        </w:numPr>
        <w:spacing w:after="0" w:line="240" w:lineRule="auto"/>
        <w:ind w:left="0" w:firstLine="491"/>
        <w:jc w:val="both"/>
        <w:rPr>
          <w:iCs/>
          <w:color w:val="1F4E79" w:themeColor="accent1" w:themeShade="80"/>
        </w:rPr>
      </w:pPr>
      <w:r w:rsidRPr="009F1834">
        <w:rPr>
          <w:iCs/>
          <w:color w:val="1F4E79" w:themeColor="accent1" w:themeShade="80"/>
        </w:rPr>
        <w:t>Programul Educație și Ocupare</w:t>
      </w:r>
      <w:r w:rsidR="00E50207" w:rsidRPr="009F1834">
        <w:rPr>
          <w:iCs/>
          <w:color w:val="1F4E79" w:themeColor="accent1" w:themeShade="80"/>
        </w:rPr>
        <w:t xml:space="preserve"> 2021-2027</w:t>
      </w:r>
      <w:r w:rsidR="00D47CE1" w:rsidRPr="009F1834">
        <w:rPr>
          <w:iCs/>
          <w:color w:val="1F4E79" w:themeColor="accent1" w:themeShade="80"/>
        </w:rPr>
        <w:t>, aprobat prin Decizia de punere în aplicare a comisiei nr. C(2022) 9362 final din 9.12.2022 de aprobare a programului “Educație și Ocupare” pentru sprijin din partea Fondului social european Plus în cadrul obiectivului „Investiții pentru ocuparea forței de muncă și creștere economică” din România / CCI 2021RO05SFPR001;</w:t>
      </w:r>
    </w:p>
    <w:p w14:paraId="05306C88" w14:textId="77777777" w:rsidR="00D4489D" w:rsidRPr="009F1834" w:rsidRDefault="00D4489D" w:rsidP="00D4489D">
      <w:pPr>
        <w:pStyle w:val="ListParagraph"/>
        <w:spacing w:after="0" w:line="240" w:lineRule="auto"/>
        <w:ind w:left="491"/>
        <w:jc w:val="both"/>
        <w:rPr>
          <w:iCs/>
          <w:color w:val="1F4E79" w:themeColor="accent1" w:themeShade="80"/>
        </w:rPr>
      </w:pPr>
    </w:p>
    <w:p w14:paraId="2B1F40C2" w14:textId="4845A98B" w:rsidR="00D4489D" w:rsidRPr="009F1834" w:rsidRDefault="00D4489D" w:rsidP="00102E22">
      <w:pPr>
        <w:spacing w:after="0" w:line="240" w:lineRule="auto"/>
        <w:jc w:val="both"/>
        <w:rPr>
          <w:iCs/>
          <w:color w:val="1F4E79" w:themeColor="accent1" w:themeShade="80"/>
        </w:rPr>
      </w:pPr>
      <w:r w:rsidRPr="009F1834">
        <w:rPr>
          <w:iCs/>
          <w:color w:val="1F4E79" w:themeColor="accent1" w:themeShade="80"/>
        </w:rPr>
        <w:t>In cadrul prezentului document, trimiterile la actele  normative  includ  și  modificările  și  completările  ulterioare  ale acestora, precum și orice alte acte normative subsecvente.</w:t>
      </w:r>
    </w:p>
    <w:p w14:paraId="0C9F3DC8" w14:textId="77777777" w:rsidR="00956FAC" w:rsidRPr="009F1834" w:rsidRDefault="00956FAC" w:rsidP="00956FAC">
      <w:pPr>
        <w:rPr>
          <w:color w:val="1F4E79" w:themeColor="accent1" w:themeShade="80"/>
        </w:rPr>
      </w:pPr>
    </w:p>
    <w:p w14:paraId="1ADCA688" w14:textId="22E3EA6C" w:rsidR="00DA4472" w:rsidRPr="009F1834" w:rsidRDefault="00DA4472" w:rsidP="00877E1F">
      <w:pPr>
        <w:pStyle w:val="Heading1"/>
        <w:rPr>
          <w:rFonts w:ascii="Trebuchet MS" w:eastAsia="Times New Roman" w:hAnsi="Trebuchet MS"/>
          <w:color w:val="1F4E79" w:themeColor="accent1" w:themeShade="80"/>
          <w:sz w:val="22"/>
          <w:szCs w:val="22"/>
          <w:lang w:eastAsia="ro-RO"/>
        </w:rPr>
      </w:pPr>
      <w:bookmarkStart w:id="10" w:name="_Toc165993905"/>
      <w:r w:rsidRPr="009F1834">
        <w:rPr>
          <w:rFonts w:ascii="Trebuchet MS" w:eastAsia="Times New Roman" w:hAnsi="Trebuchet MS"/>
          <w:color w:val="1F4E79" w:themeColor="accent1" w:themeShade="80"/>
          <w:sz w:val="22"/>
          <w:szCs w:val="22"/>
          <w:lang w:eastAsia="ro-RO"/>
        </w:rPr>
        <w:t>ASPECTE SPECIFICE APELULUI DE PROIECTE</w:t>
      </w:r>
      <w:bookmarkEnd w:id="10"/>
    </w:p>
    <w:p w14:paraId="20AA2D99" w14:textId="77777777" w:rsidR="0084161E" w:rsidRPr="009F1834" w:rsidRDefault="0084161E" w:rsidP="0084161E">
      <w:pPr>
        <w:rPr>
          <w:color w:val="1F4E79" w:themeColor="accent1" w:themeShade="80"/>
          <w:lang w:eastAsia="ro-RO"/>
        </w:rPr>
      </w:pPr>
    </w:p>
    <w:p w14:paraId="36B80C9F" w14:textId="2DFEE6A5" w:rsidR="00DA4472" w:rsidRPr="009F1834" w:rsidRDefault="00B75E8A" w:rsidP="0084161E">
      <w:pPr>
        <w:pStyle w:val="Heading2"/>
        <w:rPr>
          <w:rFonts w:eastAsia="Times New Roman"/>
          <w:color w:val="1F4E79" w:themeColor="accent1" w:themeShade="80"/>
          <w:lang w:val="ro-RO" w:eastAsia="ro-RO"/>
        </w:rPr>
      </w:pPr>
      <w:r w:rsidRPr="009F1834">
        <w:rPr>
          <w:rFonts w:eastAsia="Times New Roman"/>
          <w:color w:val="1F4E79" w:themeColor="accent1" w:themeShade="80"/>
          <w:lang w:val="ro-RO" w:eastAsia="ro-RO"/>
        </w:rPr>
        <w:t xml:space="preserve"> </w:t>
      </w:r>
      <w:bookmarkStart w:id="11" w:name="_Toc165993906"/>
      <w:r w:rsidRPr="009F1834">
        <w:rPr>
          <w:rFonts w:eastAsia="Times New Roman"/>
          <w:color w:val="1F4E79" w:themeColor="accent1" w:themeShade="80"/>
          <w:lang w:val="ro-RO" w:eastAsia="ro-RO"/>
        </w:rPr>
        <w:t>Tipul de apel</w:t>
      </w:r>
      <w:bookmarkEnd w:id="11"/>
    </w:p>
    <w:p w14:paraId="4878F708" w14:textId="77777777" w:rsidR="00811F90" w:rsidRPr="009F1834" w:rsidRDefault="00811F90" w:rsidP="0084161E">
      <w:pPr>
        <w:pStyle w:val="Heading2"/>
        <w:numPr>
          <w:ilvl w:val="0"/>
          <w:numId w:val="0"/>
        </w:numPr>
        <w:rPr>
          <w:rFonts w:eastAsia="Times New Roman" w:cs="Courier New"/>
          <w:b/>
          <w:bCs/>
          <w:color w:val="1F4E79" w:themeColor="accent1" w:themeShade="80"/>
          <w:lang w:val="ro-RO" w:eastAsia="ro-RO"/>
        </w:rPr>
      </w:pPr>
    </w:p>
    <w:p w14:paraId="28F2CBA0" w14:textId="511017AD" w:rsidR="00814CA7" w:rsidRPr="009F1834" w:rsidRDefault="00A03599" w:rsidP="00A16894">
      <w:pPr>
        <w:pStyle w:val="NoSpacing"/>
        <w:tabs>
          <w:tab w:val="num" w:pos="1418"/>
        </w:tabs>
        <w:ind w:hanging="143"/>
        <w:jc w:val="both"/>
        <w:rPr>
          <w:rFonts w:eastAsia="Times New Roman" w:cs="Times New Roman"/>
          <w:color w:val="1F4E79" w:themeColor="accent1" w:themeShade="80"/>
          <w:lang w:eastAsia="ro-RO"/>
        </w:rPr>
      </w:pPr>
      <w:r w:rsidRPr="009F1834">
        <w:rPr>
          <w:rFonts w:eastAsia="Times New Roman" w:cs="Times New Roman"/>
          <w:color w:val="1F4E79" w:themeColor="accent1" w:themeShade="80"/>
          <w:lang w:eastAsia="ro-RO"/>
        </w:rPr>
        <w:t xml:space="preserve">  </w:t>
      </w:r>
      <w:r w:rsidR="00B934B4" w:rsidRPr="009F1834">
        <w:rPr>
          <w:rFonts w:eastAsia="Times New Roman" w:cs="Times New Roman"/>
          <w:color w:val="1F4E79" w:themeColor="accent1" w:themeShade="80"/>
          <w:lang w:eastAsia="ro-RO"/>
        </w:rPr>
        <w:t>Apelu</w:t>
      </w:r>
      <w:r w:rsidR="00BB14C9" w:rsidRPr="009F1834">
        <w:rPr>
          <w:rFonts w:eastAsia="Times New Roman" w:cs="Times New Roman"/>
          <w:color w:val="1F4E79" w:themeColor="accent1" w:themeShade="80"/>
          <w:lang w:eastAsia="ro-RO"/>
        </w:rPr>
        <w:t>rile</w:t>
      </w:r>
      <w:r w:rsidR="00B934B4" w:rsidRPr="009F1834">
        <w:rPr>
          <w:rFonts w:eastAsia="Times New Roman" w:cs="Times New Roman"/>
          <w:color w:val="1F4E79" w:themeColor="accent1" w:themeShade="80"/>
          <w:lang w:eastAsia="ro-RO"/>
        </w:rPr>
        <w:t xml:space="preserve"> de proiecte </w:t>
      </w:r>
      <w:r w:rsidR="00BB14C9" w:rsidRPr="009F1834">
        <w:rPr>
          <w:rFonts w:eastAsia="Times New Roman" w:cs="Times New Roman"/>
          <w:color w:val="1F4E79" w:themeColor="accent1" w:themeShade="80"/>
          <w:lang w:eastAsia="ro-RO"/>
        </w:rPr>
        <w:t>sunt</w:t>
      </w:r>
      <w:r w:rsidR="00B934B4" w:rsidRPr="009F1834">
        <w:rPr>
          <w:rFonts w:eastAsia="Times New Roman" w:cs="Times New Roman"/>
          <w:color w:val="1F4E79" w:themeColor="accent1" w:themeShade="80"/>
          <w:lang w:eastAsia="ro-RO"/>
        </w:rPr>
        <w:t xml:space="preserve"> de tip competitiv, </w:t>
      </w:r>
      <w:bookmarkStart w:id="12" w:name="_Hlk141204334"/>
      <w:r w:rsidR="00B934B4" w:rsidRPr="009F1834">
        <w:rPr>
          <w:rFonts w:eastAsia="Times New Roman" w:cs="Times New Roman"/>
          <w:color w:val="1F4E79" w:themeColor="accent1" w:themeShade="80"/>
          <w:lang w:eastAsia="ro-RO"/>
        </w:rPr>
        <w:t>cu termen de închidere a apelului</w:t>
      </w:r>
      <w:bookmarkEnd w:id="12"/>
      <w:r w:rsidR="00B934B4" w:rsidRPr="009F1834">
        <w:rPr>
          <w:rFonts w:eastAsia="Times New Roman" w:cs="Times New Roman"/>
          <w:color w:val="1F4E79" w:themeColor="accent1" w:themeShade="80"/>
          <w:lang w:eastAsia="ro-RO"/>
        </w:rPr>
        <w:t>.</w:t>
      </w:r>
    </w:p>
    <w:p w14:paraId="06D46B2C" w14:textId="77777777" w:rsidR="0084161E" w:rsidRPr="009F1834" w:rsidRDefault="0084161E" w:rsidP="00A16894">
      <w:pPr>
        <w:pStyle w:val="NoSpacing"/>
        <w:tabs>
          <w:tab w:val="num" w:pos="1418"/>
        </w:tabs>
        <w:ind w:hanging="143"/>
        <w:jc w:val="both"/>
        <w:rPr>
          <w:rFonts w:eastAsia="Times New Roman" w:cs="Times New Roman"/>
          <w:color w:val="1F4E79" w:themeColor="accent1" w:themeShade="80"/>
          <w:lang w:eastAsia="ro-RO"/>
        </w:rPr>
      </w:pPr>
    </w:p>
    <w:p w14:paraId="4EB239D2" w14:textId="6E755249" w:rsidR="000E64F0" w:rsidRPr="009F1834" w:rsidRDefault="00B75E8A" w:rsidP="0084161E">
      <w:pPr>
        <w:pStyle w:val="Heading2"/>
        <w:rPr>
          <w:rFonts w:eastAsia="Times New Roman"/>
          <w:color w:val="1F4E79" w:themeColor="accent1" w:themeShade="80"/>
          <w:lang w:val="ro-RO" w:eastAsia="ro-RO"/>
        </w:rPr>
      </w:pPr>
      <w:bookmarkStart w:id="13" w:name="_Toc165993907"/>
      <w:r w:rsidRPr="009F1834">
        <w:rPr>
          <w:rFonts w:eastAsia="Times New Roman"/>
          <w:color w:val="1F4E79" w:themeColor="accent1" w:themeShade="80"/>
          <w:lang w:val="ro-RO" w:eastAsia="ro-RO"/>
        </w:rPr>
        <w:t>Forma de sprijin (granturi, instrumentele financiare, premii)</w:t>
      </w:r>
      <w:bookmarkEnd w:id="13"/>
    </w:p>
    <w:p w14:paraId="06083E32" w14:textId="77777777" w:rsidR="0084161E" w:rsidRPr="009F1834" w:rsidRDefault="0084161E" w:rsidP="0084161E">
      <w:pPr>
        <w:rPr>
          <w:color w:val="1F4E79" w:themeColor="accent1" w:themeShade="80"/>
          <w:lang w:eastAsia="ro-RO"/>
        </w:rPr>
      </w:pPr>
    </w:p>
    <w:p w14:paraId="3798CD1F" w14:textId="7CED6244" w:rsidR="000E64F0" w:rsidRPr="009F1834" w:rsidRDefault="000E64F0" w:rsidP="00A16894">
      <w:pPr>
        <w:pStyle w:val="NoSpacing"/>
        <w:tabs>
          <w:tab w:val="num" w:pos="1418"/>
        </w:tabs>
        <w:ind w:hanging="143"/>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În cadrul prezent</w:t>
      </w:r>
      <w:r w:rsidR="00BB14C9" w:rsidRPr="009F1834">
        <w:rPr>
          <w:rFonts w:eastAsia="Times New Roman" w:cs="Courier New"/>
          <w:iCs/>
          <w:color w:val="1F4E79" w:themeColor="accent1" w:themeShade="80"/>
          <w:lang w:eastAsia="ro-RO"/>
        </w:rPr>
        <w:t>elor</w:t>
      </w:r>
      <w:r w:rsidRPr="009F1834">
        <w:rPr>
          <w:rFonts w:eastAsia="Times New Roman" w:cs="Courier New"/>
          <w:iCs/>
          <w:color w:val="1F4E79" w:themeColor="accent1" w:themeShade="80"/>
          <w:lang w:eastAsia="ro-RO"/>
        </w:rPr>
        <w:t xml:space="preserve"> apel, finanțarea se acordă sub formă de granturi nerambursabile.</w:t>
      </w:r>
    </w:p>
    <w:p w14:paraId="2B0762AE" w14:textId="77777777" w:rsidR="00F42ADE" w:rsidRPr="009F1834" w:rsidRDefault="00F42ADE" w:rsidP="00CF5E04">
      <w:pPr>
        <w:pStyle w:val="NoSpacing"/>
        <w:rPr>
          <w:rFonts w:eastAsia="Times New Roman" w:cs="Times New Roman"/>
          <w:color w:val="1F4E79" w:themeColor="accent1" w:themeShade="80"/>
          <w:lang w:eastAsia="ro-RO"/>
        </w:rPr>
      </w:pPr>
    </w:p>
    <w:p w14:paraId="370B025F" w14:textId="54796F58" w:rsidR="000E64F0" w:rsidRPr="009F1834" w:rsidRDefault="00B75E8A" w:rsidP="00B017E9">
      <w:pPr>
        <w:pStyle w:val="Heading2"/>
        <w:rPr>
          <w:rStyle w:val="Heading2Char"/>
          <w:color w:val="1F4E79" w:themeColor="accent1" w:themeShade="80"/>
          <w:lang w:val="ro-RO"/>
        </w:rPr>
      </w:pPr>
      <w:bookmarkStart w:id="14" w:name="_Toc165993908"/>
      <w:r w:rsidRPr="009F1834">
        <w:rPr>
          <w:rStyle w:val="Heading2Char"/>
          <w:color w:val="1F4E79" w:themeColor="accent1" w:themeShade="80"/>
          <w:lang w:val="ro-RO"/>
        </w:rPr>
        <w:t>Bugetul alocat apelului de proiecte</w:t>
      </w:r>
      <w:bookmarkEnd w:id="14"/>
    </w:p>
    <w:p w14:paraId="5A3727F9" w14:textId="676E83CB" w:rsidR="00DC59DB" w:rsidRPr="009F1834" w:rsidRDefault="00DF4DD2" w:rsidP="00DF4DD2">
      <w:pPr>
        <w:spacing w:before="120" w:after="120"/>
        <w:jc w:val="both"/>
        <w:rPr>
          <w:iCs/>
          <w:color w:val="1F4E79" w:themeColor="accent1" w:themeShade="80"/>
        </w:rPr>
      </w:pPr>
      <w:r w:rsidRPr="009F1834">
        <w:rPr>
          <w:iCs/>
          <w:color w:val="1F4E79" w:themeColor="accent1" w:themeShade="80"/>
        </w:rPr>
        <w:t>Alocarea financiară  a  prezent</w:t>
      </w:r>
      <w:r w:rsidR="00BB14C9" w:rsidRPr="009F1834">
        <w:rPr>
          <w:iCs/>
          <w:color w:val="1F4E79" w:themeColor="accent1" w:themeShade="80"/>
        </w:rPr>
        <w:t>elor</w:t>
      </w:r>
      <w:r w:rsidRPr="009F1834">
        <w:rPr>
          <w:iCs/>
          <w:color w:val="1F4E79" w:themeColor="accent1" w:themeShade="80"/>
        </w:rPr>
        <w:t xml:space="preserve">  apel</w:t>
      </w:r>
      <w:r w:rsidR="00BB14C9" w:rsidRPr="009F1834">
        <w:rPr>
          <w:iCs/>
          <w:color w:val="1F4E79" w:themeColor="accent1" w:themeShade="80"/>
        </w:rPr>
        <w:t>uri</w:t>
      </w:r>
      <w:r w:rsidRPr="009F1834">
        <w:rPr>
          <w:iCs/>
          <w:color w:val="1F4E79" w:themeColor="accent1" w:themeShade="80"/>
        </w:rPr>
        <w:t xml:space="preserve"> este de </w:t>
      </w:r>
      <w:r w:rsidR="00CD1B77" w:rsidRPr="00CD1B77">
        <w:rPr>
          <w:iCs/>
          <w:color w:val="1F4E79" w:themeColor="accent1" w:themeShade="80"/>
        </w:rPr>
        <w:t>166.163.969,74</w:t>
      </w:r>
      <w:r w:rsidR="005020A6" w:rsidRPr="009F1834">
        <w:rPr>
          <w:iCs/>
          <w:color w:val="1F4E79" w:themeColor="accent1" w:themeShade="80"/>
        </w:rPr>
        <w:t xml:space="preserve"> </w:t>
      </w:r>
      <w:r w:rsidRPr="009F1834">
        <w:rPr>
          <w:iCs/>
          <w:color w:val="1F4E79" w:themeColor="accent1" w:themeShade="80"/>
        </w:rPr>
        <w:t xml:space="preserve">euro (contribuția UE + contribuția națională), </w:t>
      </w:r>
      <w:r w:rsidR="00DC59DB" w:rsidRPr="009F1834">
        <w:rPr>
          <w:iCs/>
          <w:color w:val="1F4E79" w:themeColor="accent1" w:themeShade="80"/>
        </w:rPr>
        <w:t xml:space="preserve">defalcat </w:t>
      </w:r>
      <w:r w:rsidR="00D04225" w:rsidRPr="009F1834">
        <w:rPr>
          <w:iCs/>
          <w:color w:val="1F4E79" w:themeColor="accent1" w:themeShade="80"/>
        </w:rPr>
        <w:t>după</w:t>
      </w:r>
      <w:r w:rsidR="00DC59DB" w:rsidRPr="009F1834">
        <w:rPr>
          <w:iCs/>
          <w:color w:val="1F4E79" w:themeColor="accent1" w:themeShade="80"/>
        </w:rPr>
        <w:t xml:space="preserve"> cum urmează:</w:t>
      </w:r>
    </w:p>
    <w:tbl>
      <w:tblPr>
        <w:tblStyle w:val="TableGrid"/>
        <w:tblW w:w="9630" w:type="dxa"/>
        <w:tblInd w:w="-95" w:type="dxa"/>
        <w:tblLook w:val="04A0" w:firstRow="1" w:lastRow="0" w:firstColumn="1" w:lastColumn="0" w:noHBand="0" w:noVBand="1"/>
      </w:tblPr>
      <w:tblGrid>
        <w:gridCol w:w="2250"/>
        <w:gridCol w:w="2520"/>
        <w:gridCol w:w="2430"/>
        <w:gridCol w:w="2430"/>
      </w:tblGrid>
      <w:tr w:rsidR="009F1834" w:rsidRPr="009F1834" w14:paraId="74FE2514" w14:textId="77777777" w:rsidTr="00C43A4D">
        <w:trPr>
          <w:trHeight w:val="645"/>
        </w:trPr>
        <w:tc>
          <w:tcPr>
            <w:tcW w:w="2250" w:type="dxa"/>
            <w:shd w:val="clear" w:color="auto" w:fill="BDD6EE" w:themeFill="accent1" w:themeFillTint="66"/>
            <w:noWrap/>
            <w:hideMark/>
          </w:tcPr>
          <w:p w14:paraId="218D6374" w14:textId="7F0EBFCA" w:rsidR="00DC59DB" w:rsidRPr="009F1834" w:rsidRDefault="00DF4DD2" w:rsidP="00D9268C">
            <w:pPr>
              <w:jc w:val="both"/>
              <w:rPr>
                <w:b/>
                <w:bCs/>
                <w:color w:val="1F4E79" w:themeColor="accent1" w:themeShade="80"/>
              </w:rPr>
            </w:pPr>
            <w:r w:rsidRPr="009F1834">
              <w:rPr>
                <w:iCs/>
                <w:color w:val="1F4E79" w:themeColor="accent1" w:themeShade="80"/>
              </w:rPr>
              <w:t xml:space="preserve"> </w:t>
            </w:r>
            <w:r w:rsidR="00DC59DB" w:rsidRPr="009F1834">
              <w:rPr>
                <w:b/>
                <w:bCs/>
                <w:color w:val="1F4E79" w:themeColor="accent1" w:themeShade="80"/>
              </w:rPr>
              <w:t>Regiune</w:t>
            </w:r>
          </w:p>
        </w:tc>
        <w:tc>
          <w:tcPr>
            <w:tcW w:w="2520" w:type="dxa"/>
            <w:shd w:val="clear" w:color="auto" w:fill="BDD6EE" w:themeFill="accent1" w:themeFillTint="66"/>
            <w:noWrap/>
            <w:hideMark/>
          </w:tcPr>
          <w:p w14:paraId="1A125B56" w14:textId="77777777" w:rsidR="00C43A4D" w:rsidRPr="009F1834" w:rsidRDefault="00DC59DB" w:rsidP="00D9268C">
            <w:pPr>
              <w:jc w:val="center"/>
              <w:rPr>
                <w:b/>
                <w:bCs/>
                <w:color w:val="1F4E79" w:themeColor="accent1" w:themeShade="80"/>
              </w:rPr>
            </w:pPr>
            <w:r w:rsidRPr="009F1834">
              <w:rPr>
                <w:b/>
                <w:bCs/>
                <w:color w:val="1F4E79" w:themeColor="accent1" w:themeShade="80"/>
              </w:rPr>
              <w:t xml:space="preserve">Fondul Social European Plus </w:t>
            </w:r>
          </w:p>
          <w:p w14:paraId="482D2232" w14:textId="0B9CD133" w:rsidR="00DC59DB" w:rsidRPr="009F1834" w:rsidRDefault="00DC59DB" w:rsidP="00D9268C">
            <w:pPr>
              <w:jc w:val="center"/>
              <w:rPr>
                <w:b/>
                <w:bCs/>
                <w:color w:val="1F4E79" w:themeColor="accent1" w:themeShade="80"/>
              </w:rPr>
            </w:pPr>
            <w:r w:rsidRPr="009F1834">
              <w:rPr>
                <w:b/>
                <w:bCs/>
                <w:color w:val="1F4E79" w:themeColor="accent1" w:themeShade="80"/>
              </w:rPr>
              <w:t>(FSE+)</w:t>
            </w:r>
          </w:p>
        </w:tc>
        <w:tc>
          <w:tcPr>
            <w:tcW w:w="2430" w:type="dxa"/>
            <w:shd w:val="clear" w:color="auto" w:fill="BDD6EE" w:themeFill="accent1" w:themeFillTint="66"/>
            <w:noWrap/>
            <w:hideMark/>
          </w:tcPr>
          <w:p w14:paraId="51FA5507" w14:textId="77777777" w:rsidR="00C43A4D" w:rsidRPr="009F1834" w:rsidRDefault="00DC59DB" w:rsidP="00D9268C">
            <w:pPr>
              <w:jc w:val="center"/>
              <w:rPr>
                <w:b/>
                <w:bCs/>
                <w:color w:val="1F4E79" w:themeColor="accent1" w:themeShade="80"/>
              </w:rPr>
            </w:pPr>
            <w:r w:rsidRPr="009F1834">
              <w:rPr>
                <w:b/>
                <w:bCs/>
                <w:color w:val="1F4E79" w:themeColor="accent1" w:themeShade="80"/>
              </w:rPr>
              <w:t xml:space="preserve">Buget de stat </w:t>
            </w:r>
          </w:p>
          <w:p w14:paraId="0685B5D4" w14:textId="612134FA" w:rsidR="00DC59DB" w:rsidRPr="009F1834" w:rsidRDefault="00DC59DB" w:rsidP="00D9268C">
            <w:pPr>
              <w:jc w:val="center"/>
              <w:rPr>
                <w:b/>
                <w:bCs/>
                <w:color w:val="1F4E79" w:themeColor="accent1" w:themeShade="80"/>
              </w:rPr>
            </w:pPr>
            <w:r w:rsidRPr="009F1834">
              <w:rPr>
                <w:b/>
                <w:bCs/>
                <w:color w:val="1F4E79" w:themeColor="accent1" w:themeShade="80"/>
              </w:rPr>
              <w:t>(BS)</w:t>
            </w:r>
          </w:p>
        </w:tc>
        <w:tc>
          <w:tcPr>
            <w:tcW w:w="2430" w:type="dxa"/>
            <w:shd w:val="clear" w:color="auto" w:fill="BDD6EE" w:themeFill="accent1" w:themeFillTint="66"/>
            <w:noWrap/>
            <w:hideMark/>
          </w:tcPr>
          <w:p w14:paraId="668D9886" w14:textId="77777777" w:rsidR="00C43A4D" w:rsidRPr="009F1834" w:rsidRDefault="00DC59DB" w:rsidP="00D9268C">
            <w:pPr>
              <w:jc w:val="center"/>
              <w:rPr>
                <w:b/>
                <w:bCs/>
                <w:color w:val="1F4E79" w:themeColor="accent1" w:themeShade="80"/>
              </w:rPr>
            </w:pPr>
            <w:r w:rsidRPr="009F1834">
              <w:rPr>
                <w:b/>
                <w:bCs/>
                <w:color w:val="1F4E79" w:themeColor="accent1" w:themeShade="80"/>
              </w:rPr>
              <w:t xml:space="preserve">Total alocare </w:t>
            </w:r>
          </w:p>
          <w:p w14:paraId="529D3B70" w14:textId="371CCA67" w:rsidR="00DC59DB" w:rsidRPr="009F1834" w:rsidRDefault="00DC59DB" w:rsidP="00D9268C">
            <w:pPr>
              <w:jc w:val="center"/>
              <w:rPr>
                <w:b/>
                <w:bCs/>
                <w:color w:val="1F4E79" w:themeColor="accent1" w:themeShade="80"/>
              </w:rPr>
            </w:pPr>
            <w:r w:rsidRPr="009F1834">
              <w:rPr>
                <w:b/>
                <w:bCs/>
                <w:color w:val="1F4E79" w:themeColor="accent1" w:themeShade="80"/>
              </w:rPr>
              <w:t>(FSE+ si BS)</w:t>
            </w:r>
          </w:p>
        </w:tc>
      </w:tr>
      <w:tr w:rsidR="009F1834" w:rsidRPr="009F1834" w14:paraId="45C1D9C5" w14:textId="77777777" w:rsidTr="00C43A4D">
        <w:trPr>
          <w:trHeight w:val="360"/>
        </w:trPr>
        <w:tc>
          <w:tcPr>
            <w:tcW w:w="2250" w:type="dxa"/>
            <w:shd w:val="clear" w:color="auto" w:fill="DEEAF6" w:themeFill="accent1" w:themeFillTint="33"/>
            <w:noWrap/>
            <w:hideMark/>
          </w:tcPr>
          <w:p w14:paraId="54E177F6" w14:textId="77777777" w:rsidR="00DC59DB" w:rsidRPr="009F1834" w:rsidRDefault="00DC59DB" w:rsidP="00D9268C">
            <w:pPr>
              <w:jc w:val="both"/>
              <w:rPr>
                <w:color w:val="1F4E79" w:themeColor="accent1" w:themeShade="80"/>
              </w:rPr>
            </w:pPr>
            <w:r w:rsidRPr="009F1834">
              <w:rPr>
                <w:color w:val="1F4E79" w:themeColor="accent1" w:themeShade="80"/>
              </w:rPr>
              <w:t xml:space="preserve">Regiunea dezvoltată Bucuresti – Ilfov </w:t>
            </w:r>
          </w:p>
        </w:tc>
        <w:tc>
          <w:tcPr>
            <w:tcW w:w="2520" w:type="dxa"/>
            <w:shd w:val="clear" w:color="auto" w:fill="DEEAF6" w:themeFill="accent1" w:themeFillTint="33"/>
            <w:noWrap/>
          </w:tcPr>
          <w:p w14:paraId="68C3F068" w14:textId="5065961A" w:rsidR="00DC59DB" w:rsidRPr="009F1834" w:rsidRDefault="00C43A4D" w:rsidP="00D9268C">
            <w:pPr>
              <w:jc w:val="right"/>
              <w:rPr>
                <w:color w:val="1F4E79" w:themeColor="accent1" w:themeShade="80"/>
                <w:sz w:val="20"/>
                <w:szCs w:val="20"/>
              </w:rPr>
            </w:pPr>
            <w:r w:rsidRPr="009F1834">
              <w:rPr>
                <w:color w:val="1F4E79" w:themeColor="accent1" w:themeShade="80"/>
                <w:sz w:val="20"/>
                <w:szCs w:val="20"/>
              </w:rPr>
              <w:t>7.000.000</w:t>
            </w:r>
            <w:r w:rsidR="00DC59DB" w:rsidRPr="009F1834">
              <w:rPr>
                <w:color w:val="1F4E79" w:themeColor="accent1" w:themeShade="80"/>
                <w:sz w:val="20"/>
                <w:szCs w:val="20"/>
              </w:rPr>
              <w:t xml:space="preserve"> euro</w:t>
            </w:r>
          </w:p>
        </w:tc>
        <w:tc>
          <w:tcPr>
            <w:tcW w:w="2430" w:type="dxa"/>
            <w:shd w:val="clear" w:color="auto" w:fill="DEEAF6" w:themeFill="accent1" w:themeFillTint="33"/>
            <w:noWrap/>
          </w:tcPr>
          <w:p w14:paraId="3FEAB008" w14:textId="7E6008B2" w:rsidR="00DC59DB" w:rsidRPr="009F1834" w:rsidRDefault="00F8526E" w:rsidP="00D9268C">
            <w:pPr>
              <w:jc w:val="right"/>
              <w:rPr>
                <w:color w:val="1F4E79" w:themeColor="accent1" w:themeShade="80"/>
                <w:sz w:val="20"/>
                <w:szCs w:val="20"/>
              </w:rPr>
            </w:pPr>
            <w:r w:rsidRPr="009F1834">
              <w:rPr>
                <w:color w:val="1F4E79" w:themeColor="accent1" w:themeShade="80"/>
                <w:sz w:val="20"/>
                <w:szCs w:val="20"/>
              </w:rPr>
              <w:t>1</w:t>
            </w:r>
            <w:r w:rsidR="00C43A4D" w:rsidRPr="009F1834">
              <w:rPr>
                <w:color w:val="1F4E79" w:themeColor="accent1" w:themeShade="80"/>
                <w:sz w:val="20"/>
                <w:szCs w:val="20"/>
              </w:rPr>
              <w:t>0</w:t>
            </w:r>
            <w:r w:rsidRPr="009F1834">
              <w:rPr>
                <w:color w:val="1F4E79" w:themeColor="accent1" w:themeShade="80"/>
                <w:sz w:val="20"/>
                <w:szCs w:val="20"/>
              </w:rPr>
              <w:t>.5</w:t>
            </w:r>
            <w:r w:rsidR="00C43A4D" w:rsidRPr="009F1834">
              <w:rPr>
                <w:color w:val="1F4E79" w:themeColor="accent1" w:themeShade="80"/>
                <w:sz w:val="20"/>
                <w:szCs w:val="20"/>
              </w:rPr>
              <w:t>0</w:t>
            </w:r>
            <w:r w:rsidRPr="009F1834">
              <w:rPr>
                <w:color w:val="1F4E79" w:themeColor="accent1" w:themeShade="80"/>
                <w:sz w:val="20"/>
                <w:szCs w:val="20"/>
              </w:rPr>
              <w:t>0.000,00 euro</w:t>
            </w:r>
          </w:p>
        </w:tc>
        <w:tc>
          <w:tcPr>
            <w:tcW w:w="2430" w:type="dxa"/>
            <w:shd w:val="clear" w:color="auto" w:fill="DEEAF6" w:themeFill="accent1" w:themeFillTint="33"/>
            <w:noWrap/>
          </w:tcPr>
          <w:p w14:paraId="296FEC1D" w14:textId="64663659" w:rsidR="00DC59DB" w:rsidRPr="009F1834" w:rsidRDefault="00C43A4D" w:rsidP="00D9268C">
            <w:pPr>
              <w:jc w:val="right"/>
              <w:rPr>
                <w:color w:val="1F4E79" w:themeColor="accent1" w:themeShade="80"/>
                <w:sz w:val="20"/>
                <w:szCs w:val="20"/>
              </w:rPr>
            </w:pPr>
            <w:r w:rsidRPr="009F1834">
              <w:rPr>
                <w:color w:val="1F4E79" w:themeColor="accent1" w:themeShade="80"/>
                <w:sz w:val="20"/>
                <w:szCs w:val="20"/>
              </w:rPr>
              <w:t>17</w:t>
            </w:r>
            <w:r w:rsidR="00F8526E" w:rsidRPr="009F1834">
              <w:rPr>
                <w:color w:val="1F4E79" w:themeColor="accent1" w:themeShade="80"/>
                <w:sz w:val="20"/>
                <w:szCs w:val="20"/>
              </w:rPr>
              <w:t>.5</w:t>
            </w:r>
            <w:r w:rsidRPr="009F1834">
              <w:rPr>
                <w:color w:val="1F4E79" w:themeColor="accent1" w:themeShade="80"/>
                <w:sz w:val="20"/>
                <w:szCs w:val="20"/>
              </w:rPr>
              <w:t>0</w:t>
            </w:r>
            <w:r w:rsidR="00F8526E" w:rsidRPr="009F1834">
              <w:rPr>
                <w:color w:val="1F4E79" w:themeColor="accent1" w:themeShade="80"/>
                <w:sz w:val="20"/>
                <w:szCs w:val="20"/>
              </w:rPr>
              <w:t>0.000,00 euro</w:t>
            </w:r>
          </w:p>
        </w:tc>
      </w:tr>
      <w:tr w:rsidR="009F1834" w:rsidRPr="009F1834" w14:paraId="7C5A449B" w14:textId="77777777" w:rsidTr="00C43A4D">
        <w:trPr>
          <w:trHeight w:val="360"/>
        </w:trPr>
        <w:tc>
          <w:tcPr>
            <w:tcW w:w="2250" w:type="dxa"/>
            <w:shd w:val="clear" w:color="auto" w:fill="BDD6EE" w:themeFill="accent1" w:themeFillTint="66"/>
            <w:noWrap/>
            <w:hideMark/>
          </w:tcPr>
          <w:p w14:paraId="38CC2E1D" w14:textId="36590903" w:rsidR="00DC59DB" w:rsidRPr="009F1834" w:rsidRDefault="00DC59DB" w:rsidP="00D9268C">
            <w:pPr>
              <w:jc w:val="both"/>
              <w:rPr>
                <w:color w:val="1F4E79" w:themeColor="accent1" w:themeShade="80"/>
              </w:rPr>
            </w:pPr>
            <w:r w:rsidRPr="009F1834">
              <w:rPr>
                <w:color w:val="1F4E79" w:themeColor="accent1" w:themeShade="80"/>
              </w:rPr>
              <w:t>Regiuni mai putin dezvoltate</w:t>
            </w:r>
          </w:p>
        </w:tc>
        <w:tc>
          <w:tcPr>
            <w:tcW w:w="2520" w:type="dxa"/>
            <w:shd w:val="clear" w:color="auto" w:fill="BDD6EE" w:themeFill="accent1" w:themeFillTint="66"/>
            <w:noWrap/>
          </w:tcPr>
          <w:p w14:paraId="0C11D652" w14:textId="7674B858" w:rsidR="00DC59DB" w:rsidRPr="009F1834" w:rsidRDefault="00CD1B77" w:rsidP="00D9268C">
            <w:pPr>
              <w:jc w:val="right"/>
              <w:rPr>
                <w:color w:val="1F4E79" w:themeColor="accent1" w:themeShade="80"/>
                <w:sz w:val="20"/>
                <w:szCs w:val="20"/>
              </w:rPr>
            </w:pPr>
            <w:r w:rsidRPr="00CD1B77">
              <w:rPr>
                <w:color w:val="1F4E79" w:themeColor="accent1" w:themeShade="80"/>
                <w:sz w:val="20"/>
                <w:szCs w:val="20"/>
              </w:rPr>
              <w:t>126.364.374,74</w:t>
            </w:r>
            <w:r w:rsidRPr="00CD1B77">
              <w:rPr>
                <w:color w:val="1F4E79" w:themeColor="accent1" w:themeShade="80"/>
                <w:sz w:val="20"/>
                <w:szCs w:val="20"/>
              </w:rPr>
              <w:t xml:space="preserve"> </w:t>
            </w:r>
            <w:r w:rsidR="00DC59DB" w:rsidRPr="009F1834">
              <w:rPr>
                <w:color w:val="1F4E79" w:themeColor="accent1" w:themeShade="80"/>
                <w:sz w:val="20"/>
                <w:szCs w:val="20"/>
              </w:rPr>
              <w:t>euro</w:t>
            </w:r>
          </w:p>
        </w:tc>
        <w:tc>
          <w:tcPr>
            <w:tcW w:w="2430" w:type="dxa"/>
            <w:shd w:val="clear" w:color="auto" w:fill="BDD6EE" w:themeFill="accent1" w:themeFillTint="66"/>
            <w:noWrap/>
          </w:tcPr>
          <w:p w14:paraId="2357BBB7" w14:textId="43A1E0B1" w:rsidR="00DC59DB" w:rsidRPr="009F1834" w:rsidRDefault="00CD1B77" w:rsidP="00D9268C">
            <w:pPr>
              <w:jc w:val="right"/>
              <w:rPr>
                <w:color w:val="1F4E79" w:themeColor="accent1" w:themeShade="80"/>
                <w:sz w:val="20"/>
                <w:szCs w:val="20"/>
              </w:rPr>
            </w:pPr>
            <w:r w:rsidRPr="00CD1B77">
              <w:rPr>
                <w:color w:val="1F4E79" w:themeColor="accent1" w:themeShade="80"/>
                <w:sz w:val="20"/>
                <w:szCs w:val="20"/>
              </w:rPr>
              <w:t>22.299.596,00</w:t>
            </w:r>
            <w:r w:rsidR="00F8526E" w:rsidRPr="009F1834">
              <w:rPr>
                <w:color w:val="1F4E79" w:themeColor="accent1" w:themeShade="80"/>
                <w:sz w:val="20"/>
                <w:szCs w:val="20"/>
              </w:rPr>
              <w:t xml:space="preserve"> euro</w:t>
            </w:r>
          </w:p>
        </w:tc>
        <w:tc>
          <w:tcPr>
            <w:tcW w:w="2430" w:type="dxa"/>
            <w:shd w:val="clear" w:color="auto" w:fill="BDD6EE" w:themeFill="accent1" w:themeFillTint="66"/>
            <w:noWrap/>
          </w:tcPr>
          <w:p w14:paraId="77C93099" w14:textId="2A11BF49" w:rsidR="00DC59DB" w:rsidRPr="009F1834" w:rsidRDefault="00CD1B77" w:rsidP="00D9268C">
            <w:pPr>
              <w:jc w:val="right"/>
              <w:rPr>
                <w:color w:val="1F4E79" w:themeColor="accent1" w:themeShade="80"/>
                <w:sz w:val="20"/>
                <w:szCs w:val="20"/>
              </w:rPr>
            </w:pPr>
            <w:r w:rsidRPr="00CD1B77">
              <w:rPr>
                <w:color w:val="1F4E79" w:themeColor="accent1" w:themeShade="80"/>
                <w:sz w:val="20"/>
                <w:szCs w:val="20"/>
              </w:rPr>
              <w:t>148.663.970,74</w:t>
            </w:r>
            <w:r w:rsidRPr="00CD1B77">
              <w:rPr>
                <w:color w:val="1F4E79" w:themeColor="accent1" w:themeShade="80"/>
                <w:sz w:val="20"/>
                <w:szCs w:val="20"/>
              </w:rPr>
              <w:t xml:space="preserve"> </w:t>
            </w:r>
            <w:r w:rsidR="00F8526E" w:rsidRPr="009F1834">
              <w:rPr>
                <w:color w:val="1F4E79" w:themeColor="accent1" w:themeShade="80"/>
                <w:sz w:val="20"/>
                <w:szCs w:val="20"/>
              </w:rPr>
              <w:t>euro</w:t>
            </w:r>
          </w:p>
        </w:tc>
      </w:tr>
      <w:tr w:rsidR="009F1834" w:rsidRPr="009F1834" w14:paraId="2537BB19" w14:textId="77777777" w:rsidTr="00C43A4D">
        <w:trPr>
          <w:trHeight w:val="360"/>
        </w:trPr>
        <w:tc>
          <w:tcPr>
            <w:tcW w:w="2250" w:type="dxa"/>
            <w:shd w:val="clear" w:color="auto" w:fill="F7CAAC" w:themeFill="accent2" w:themeFillTint="66"/>
            <w:noWrap/>
            <w:hideMark/>
          </w:tcPr>
          <w:p w14:paraId="2E06E539" w14:textId="77777777" w:rsidR="00DC59DB" w:rsidRPr="009F1834" w:rsidRDefault="00DC59DB" w:rsidP="00D9268C">
            <w:pPr>
              <w:jc w:val="both"/>
              <w:rPr>
                <w:b/>
                <w:bCs/>
                <w:color w:val="1F4E79" w:themeColor="accent1" w:themeShade="80"/>
              </w:rPr>
            </w:pPr>
            <w:r w:rsidRPr="009F1834">
              <w:rPr>
                <w:b/>
                <w:bCs/>
                <w:color w:val="1F4E79" w:themeColor="accent1" w:themeShade="80"/>
              </w:rPr>
              <w:t>Total</w:t>
            </w:r>
          </w:p>
        </w:tc>
        <w:tc>
          <w:tcPr>
            <w:tcW w:w="2520" w:type="dxa"/>
            <w:shd w:val="clear" w:color="auto" w:fill="F7CAAC" w:themeFill="accent2" w:themeFillTint="66"/>
            <w:noWrap/>
          </w:tcPr>
          <w:p w14:paraId="5994795F" w14:textId="08C3EB05" w:rsidR="00DC59DB" w:rsidRPr="009F1834" w:rsidRDefault="00CD1B77" w:rsidP="00D9268C">
            <w:pPr>
              <w:jc w:val="right"/>
              <w:rPr>
                <w:b/>
                <w:bCs/>
                <w:color w:val="1F4E79" w:themeColor="accent1" w:themeShade="80"/>
                <w:sz w:val="20"/>
                <w:szCs w:val="20"/>
              </w:rPr>
            </w:pPr>
            <w:r w:rsidRPr="00CD1B77">
              <w:rPr>
                <w:b/>
                <w:bCs/>
                <w:color w:val="1F4E79" w:themeColor="accent1" w:themeShade="80"/>
                <w:sz w:val="20"/>
                <w:szCs w:val="20"/>
              </w:rPr>
              <w:t>133.364.374,74</w:t>
            </w:r>
            <w:r w:rsidR="00DC59DB" w:rsidRPr="009F1834">
              <w:rPr>
                <w:b/>
                <w:bCs/>
                <w:color w:val="1F4E79" w:themeColor="accent1" w:themeShade="80"/>
                <w:sz w:val="20"/>
                <w:szCs w:val="20"/>
              </w:rPr>
              <w:t xml:space="preserve"> euro</w:t>
            </w:r>
          </w:p>
        </w:tc>
        <w:tc>
          <w:tcPr>
            <w:tcW w:w="2430" w:type="dxa"/>
            <w:shd w:val="clear" w:color="auto" w:fill="F7CAAC" w:themeFill="accent2" w:themeFillTint="66"/>
            <w:noWrap/>
          </w:tcPr>
          <w:p w14:paraId="30011E29" w14:textId="72597501" w:rsidR="00DC59DB" w:rsidRPr="009F1834" w:rsidRDefault="00CD1B77" w:rsidP="00D9268C">
            <w:pPr>
              <w:jc w:val="right"/>
              <w:rPr>
                <w:b/>
                <w:bCs/>
                <w:color w:val="1F4E79" w:themeColor="accent1" w:themeShade="80"/>
                <w:sz w:val="20"/>
                <w:szCs w:val="20"/>
              </w:rPr>
            </w:pPr>
            <w:r w:rsidRPr="00CD1B77">
              <w:rPr>
                <w:b/>
                <w:bCs/>
                <w:color w:val="1F4E79" w:themeColor="accent1" w:themeShade="80"/>
                <w:sz w:val="20"/>
                <w:szCs w:val="20"/>
              </w:rPr>
              <w:t>32.799.59</w:t>
            </w:r>
            <w:r>
              <w:rPr>
                <w:b/>
                <w:bCs/>
                <w:color w:val="1F4E79" w:themeColor="accent1" w:themeShade="80"/>
                <w:sz w:val="20"/>
                <w:szCs w:val="20"/>
              </w:rPr>
              <w:t>6</w:t>
            </w:r>
            <w:r w:rsidRPr="00CD1B77">
              <w:rPr>
                <w:b/>
                <w:bCs/>
                <w:color w:val="1F4E79" w:themeColor="accent1" w:themeShade="80"/>
                <w:sz w:val="20"/>
                <w:szCs w:val="20"/>
              </w:rPr>
              <w:t>,00</w:t>
            </w:r>
            <w:r w:rsidRPr="00CD1B77">
              <w:rPr>
                <w:b/>
                <w:bCs/>
                <w:color w:val="1F4E79" w:themeColor="accent1" w:themeShade="80"/>
                <w:sz w:val="20"/>
                <w:szCs w:val="20"/>
              </w:rPr>
              <w:t xml:space="preserve"> </w:t>
            </w:r>
            <w:r w:rsidR="00F8526E" w:rsidRPr="009F1834">
              <w:rPr>
                <w:b/>
                <w:bCs/>
                <w:color w:val="1F4E79" w:themeColor="accent1" w:themeShade="80"/>
                <w:sz w:val="20"/>
                <w:szCs w:val="20"/>
              </w:rPr>
              <w:t>euro</w:t>
            </w:r>
          </w:p>
        </w:tc>
        <w:tc>
          <w:tcPr>
            <w:tcW w:w="2430" w:type="dxa"/>
            <w:shd w:val="clear" w:color="auto" w:fill="F7CAAC" w:themeFill="accent2" w:themeFillTint="66"/>
            <w:noWrap/>
          </w:tcPr>
          <w:p w14:paraId="35EECCE8" w14:textId="64623677" w:rsidR="00DC59DB" w:rsidRPr="009F1834" w:rsidRDefault="00CD1B77" w:rsidP="00D9268C">
            <w:pPr>
              <w:jc w:val="right"/>
              <w:rPr>
                <w:b/>
                <w:bCs/>
                <w:color w:val="1F4E79" w:themeColor="accent1" w:themeShade="80"/>
                <w:sz w:val="20"/>
                <w:szCs w:val="20"/>
              </w:rPr>
            </w:pPr>
            <w:r w:rsidRPr="00CD1B77">
              <w:rPr>
                <w:b/>
                <w:bCs/>
                <w:color w:val="1F4E79" w:themeColor="accent1" w:themeShade="80"/>
                <w:sz w:val="20"/>
                <w:szCs w:val="20"/>
              </w:rPr>
              <w:t xml:space="preserve">166.163.969,74 </w:t>
            </w:r>
            <w:r w:rsidR="005020A6" w:rsidRPr="009F1834">
              <w:rPr>
                <w:b/>
                <w:bCs/>
                <w:color w:val="1F4E79" w:themeColor="accent1" w:themeShade="80"/>
                <w:sz w:val="20"/>
                <w:szCs w:val="20"/>
              </w:rPr>
              <w:t>euro</w:t>
            </w:r>
          </w:p>
        </w:tc>
      </w:tr>
    </w:tbl>
    <w:p w14:paraId="7B85FE4C" w14:textId="38CC0655" w:rsidR="00D04225" w:rsidRPr="009F1834" w:rsidRDefault="00D04225" w:rsidP="00CF5E04">
      <w:pPr>
        <w:pStyle w:val="NoSpacing"/>
        <w:rPr>
          <w:color w:val="1F4E79" w:themeColor="accent1" w:themeShade="80"/>
        </w:rPr>
      </w:pPr>
    </w:p>
    <w:p w14:paraId="061BC924" w14:textId="77777777" w:rsidR="00D04225" w:rsidRPr="009F1834" w:rsidRDefault="00D04225">
      <w:pPr>
        <w:rPr>
          <w:color w:val="1F4E79" w:themeColor="accent1" w:themeShade="80"/>
        </w:rPr>
      </w:pPr>
      <w:r w:rsidRPr="009F1834">
        <w:rPr>
          <w:color w:val="1F4E79" w:themeColor="accent1" w:themeShade="80"/>
        </w:rPr>
        <w:br w:type="page"/>
      </w:r>
    </w:p>
    <w:p w14:paraId="09A2776B" w14:textId="77777777" w:rsidR="00F64372" w:rsidRPr="009F1834" w:rsidRDefault="00F64372" w:rsidP="00CF5E04">
      <w:pPr>
        <w:pStyle w:val="NoSpacing"/>
        <w:rPr>
          <w:color w:val="1F4E79" w:themeColor="accent1" w:themeShade="80"/>
        </w:rPr>
      </w:pPr>
    </w:p>
    <w:p w14:paraId="764D560A" w14:textId="15C5F527" w:rsidR="00811F90" w:rsidRPr="009F1834" w:rsidRDefault="003572AC" w:rsidP="00B017E9">
      <w:pPr>
        <w:pStyle w:val="Heading2"/>
        <w:rPr>
          <w:rStyle w:val="Heading2Char"/>
          <w:color w:val="1F4E79" w:themeColor="accent1" w:themeShade="80"/>
          <w:lang w:val="ro-RO"/>
        </w:rPr>
      </w:pPr>
      <w:r w:rsidRPr="009F1834">
        <w:rPr>
          <w:rFonts w:eastAsia="Times New Roman" w:cs="Times New Roman"/>
          <w:color w:val="1F4E79" w:themeColor="accent1" w:themeShade="80"/>
          <w:lang w:val="ro-RO" w:eastAsia="ro-RO"/>
        </w:rPr>
        <w:tab/>
      </w:r>
      <w:r w:rsidR="00B75E8A" w:rsidRPr="009F1834">
        <w:rPr>
          <w:rStyle w:val="Heading2Char"/>
          <w:color w:val="1F4E79" w:themeColor="accent1" w:themeShade="80"/>
          <w:lang w:val="ro-RO"/>
        </w:rPr>
        <w:t xml:space="preserve"> </w:t>
      </w:r>
      <w:bookmarkStart w:id="15" w:name="_Toc165993909"/>
      <w:r w:rsidR="00B75E8A" w:rsidRPr="009F1834">
        <w:rPr>
          <w:rStyle w:val="Heading2Char"/>
          <w:color w:val="1F4E79" w:themeColor="accent1" w:themeShade="80"/>
          <w:lang w:val="ro-RO"/>
        </w:rPr>
        <w:t>Rata de cofinanţare</w:t>
      </w:r>
      <w:bookmarkEnd w:id="15"/>
    </w:p>
    <w:p w14:paraId="20F7C1F7" w14:textId="77777777" w:rsidR="00DA304F" w:rsidRPr="009F1834" w:rsidRDefault="00DA304F" w:rsidP="00DA304F">
      <w:pPr>
        <w:rPr>
          <w:color w:val="1F4E79" w:themeColor="accent1" w:themeShade="80"/>
        </w:rPr>
      </w:pPr>
    </w:p>
    <w:p w14:paraId="5F4E286E" w14:textId="77777777" w:rsidR="007B52FE" w:rsidRPr="009F1834" w:rsidRDefault="007B52FE" w:rsidP="007B52FE">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Contribuția proprie minimă a solicitantului</w:t>
      </w:r>
    </w:p>
    <w:p w14:paraId="5471FD7E" w14:textId="77777777" w:rsidR="007B52FE" w:rsidRPr="009F1834" w:rsidRDefault="007B52FE" w:rsidP="007B52FE">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A. Contribuția solicitantului/partenerilor pentru cheltuielile care nu fac obiectul schemei de ajutor de minimis.</w:t>
      </w:r>
    </w:p>
    <w:p w14:paraId="3416BC71" w14:textId="77777777" w:rsidR="007B52FE" w:rsidRPr="009F1834" w:rsidRDefault="007B52FE" w:rsidP="007B52FE">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În cadrul prezentului apel, procentul minim de cofinanțare proprie obligatoriu pentru solicitant și parteneri, după caz, este prezentat în secțiunea 2. Condiții generale de eligibilitate a solicitanților - 2.2. Cofinanțarea proprie minimă a beneficiarului, din Ghidul Solicitantului – Condiții Generale PEO.</w:t>
      </w:r>
    </w:p>
    <w:p w14:paraId="67480394" w14:textId="77777777" w:rsidR="007B52FE" w:rsidRPr="009F1834" w:rsidRDefault="007B52FE" w:rsidP="007B52FE">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Pe parcursul implementării proiectului, cheltuielile considerate neeligibile, dar necesare derulării proiectului vor fi suportate de către beneficiar.</w:t>
      </w:r>
    </w:p>
    <w:p w14:paraId="50BE3E60" w14:textId="77777777" w:rsidR="007B52FE" w:rsidRPr="009F1834" w:rsidRDefault="007B52FE" w:rsidP="007B52FE">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Atât solicitantul cât și fiecare partener trebuie să contribuie financiar la implementarea proiectului, respectiv să aibă alocate cheltuieli eligibile din totalul cheltuielilor eligibile prevăzute în bugetul proiectului, nefiind posibil ca un partener sau/și solicitantul să asigure partea de buget (asistența financiară nerambursabilă sau/și contribuție proprie) prevăzută pentru un alt partener.</w:t>
      </w:r>
    </w:p>
    <w:p w14:paraId="2D6BBB26" w14:textId="77777777" w:rsidR="007B52FE" w:rsidRPr="009F1834" w:rsidRDefault="007B52FE" w:rsidP="007B52FE">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B. Contribuția solicitantului/partenerilor pentru cheltuielile care fac obiectul schemei de ajutor de minimis</w:t>
      </w:r>
    </w:p>
    <w:p w14:paraId="2A572FA6" w14:textId="207D6C97" w:rsidR="00DA304F" w:rsidRPr="009F1834" w:rsidRDefault="007B52FE" w:rsidP="00DB0AF9">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În cadrul prezentului apel de proiecte, pentru cheltuielile care fac obiectul schemei de ajutor de minimis</w:t>
      </w:r>
      <w:r w:rsidR="00E56ADE" w:rsidRPr="009F1834">
        <w:rPr>
          <w:rFonts w:eastAsia="Calibri" w:cs="Times New Roman"/>
          <w:color w:val="1F4E79" w:themeColor="accent1" w:themeShade="80"/>
        </w:rPr>
        <w:t xml:space="preserve">, </w:t>
      </w:r>
      <w:r w:rsidRPr="009F1834">
        <w:rPr>
          <w:rFonts w:eastAsia="Calibri" w:cs="Times New Roman"/>
          <w:color w:val="1F4E79" w:themeColor="accent1" w:themeShade="80"/>
        </w:rPr>
        <w:t>contribuția eligibilă minimă a solicitantului și partenerilor, după caz, din totalul costurilor eligibile</w:t>
      </w:r>
      <w:r w:rsidR="00A80E78" w:rsidRPr="009F1834">
        <w:rPr>
          <w:rFonts w:eastAsia="Calibri" w:cs="Times New Roman"/>
          <w:color w:val="1F4E79" w:themeColor="accent1" w:themeShade="80"/>
        </w:rPr>
        <w:t>,</w:t>
      </w:r>
      <w:r w:rsidRPr="009F1834">
        <w:rPr>
          <w:rFonts w:eastAsia="Calibri" w:cs="Times New Roman"/>
          <w:color w:val="1F4E79" w:themeColor="accent1" w:themeShade="80"/>
        </w:rPr>
        <w:t xml:space="preserve"> este 0 (zero).</w:t>
      </w:r>
    </w:p>
    <w:p w14:paraId="000D0A04" w14:textId="77777777" w:rsidR="00052A72" w:rsidRPr="009F1834" w:rsidRDefault="00052A72" w:rsidP="00DB0AF9">
      <w:pPr>
        <w:spacing w:before="120" w:after="120"/>
        <w:jc w:val="both"/>
        <w:rPr>
          <w:color w:val="1F4E79" w:themeColor="accent1" w:themeShade="80"/>
        </w:rPr>
      </w:pPr>
    </w:p>
    <w:p w14:paraId="7D777E02" w14:textId="48608DA2" w:rsidR="00745216" w:rsidRPr="009F1834" w:rsidRDefault="00B75E8A" w:rsidP="00B017E9">
      <w:pPr>
        <w:pStyle w:val="Heading2"/>
        <w:rPr>
          <w:rStyle w:val="Heading2Char"/>
          <w:color w:val="1F4E79" w:themeColor="accent1" w:themeShade="80"/>
          <w:lang w:val="ro-RO"/>
        </w:rPr>
      </w:pPr>
      <w:r w:rsidRPr="009F1834">
        <w:rPr>
          <w:rStyle w:val="Heading2Char"/>
          <w:color w:val="1F4E79" w:themeColor="accent1" w:themeShade="80"/>
          <w:lang w:val="ro-RO"/>
        </w:rPr>
        <w:t xml:space="preserve"> </w:t>
      </w:r>
      <w:bookmarkStart w:id="16" w:name="_Toc165993910"/>
      <w:r w:rsidRPr="009F1834">
        <w:rPr>
          <w:rStyle w:val="Heading2Char"/>
          <w:color w:val="1F4E79" w:themeColor="accent1" w:themeShade="80"/>
          <w:lang w:val="ro-RO"/>
        </w:rPr>
        <w:t>Zona/Zonele geografică(e) vizată(e) de apelul de proiecte</w:t>
      </w:r>
      <w:bookmarkEnd w:id="16"/>
    </w:p>
    <w:p w14:paraId="6F143F7B" w14:textId="77777777" w:rsidR="00F02687" w:rsidRPr="009F1834" w:rsidRDefault="00F02687" w:rsidP="00F02687">
      <w:pPr>
        <w:rPr>
          <w:color w:val="1F4E79" w:themeColor="accent1" w:themeShade="80"/>
        </w:rPr>
      </w:pPr>
    </w:p>
    <w:p w14:paraId="46BCB115" w14:textId="242B1B62" w:rsidR="0007249D" w:rsidRPr="009F1834" w:rsidRDefault="0007249D" w:rsidP="0007249D">
      <w:pPr>
        <w:spacing w:before="120" w:after="120"/>
        <w:jc w:val="both"/>
        <w:rPr>
          <w:iCs/>
          <w:color w:val="1F4E79" w:themeColor="accent1" w:themeShade="80"/>
        </w:rPr>
      </w:pPr>
      <w:r w:rsidRPr="009F1834">
        <w:rPr>
          <w:iCs/>
          <w:color w:val="1F4E79" w:themeColor="accent1" w:themeShade="80"/>
        </w:rPr>
        <w:t xml:space="preserve">Prezentul apel este dedicat </w:t>
      </w:r>
      <w:r w:rsidR="005020A6" w:rsidRPr="009F1834">
        <w:rPr>
          <w:iCs/>
          <w:color w:val="1F4E79" w:themeColor="accent1" w:themeShade="80"/>
        </w:rPr>
        <w:t>atât</w:t>
      </w:r>
      <w:r w:rsidRPr="009F1834">
        <w:rPr>
          <w:iCs/>
          <w:color w:val="1F4E79" w:themeColor="accent1" w:themeShade="80"/>
        </w:rPr>
        <w:t xml:space="preserve"> regiunilor mai puțin dezvoltate: Sud-Vest Oltenia, Sud-Est, Sud-Muntenia, Nord-Est, Nord-Vest, Vest și Centru</w:t>
      </w:r>
      <w:r w:rsidR="005020A6" w:rsidRPr="009F1834">
        <w:rPr>
          <w:iCs/>
          <w:color w:val="1F4E79" w:themeColor="accent1" w:themeShade="80"/>
        </w:rPr>
        <w:t xml:space="preserve"> cât și regiunii mai dezvoltate București Ilfov.</w:t>
      </w:r>
    </w:p>
    <w:p w14:paraId="008596FB" w14:textId="69E05EEC" w:rsidR="00EA008F" w:rsidRPr="009F1834" w:rsidRDefault="00C43A4D" w:rsidP="0007249D">
      <w:pPr>
        <w:spacing w:before="120" w:after="120"/>
        <w:jc w:val="both"/>
        <w:rPr>
          <w:iCs/>
          <w:color w:val="1F4E79" w:themeColor="accent1" w:themeShade="80"/>
        </w:rPr>
      </w:pPr>
      <w:r w:rsidRPr="009F1834">
        <w:rPr>
          <w:iCs/>
          <w:color w:val="1F4E79" w:themeColor="accent1" w:themeShade="80"/>
        </w:rPr>
        <w:t>Proiectele depuse în cadrul prezentului apel pot viza:</w:t>
      </w:r>
    </w:p>
    <w:p w14:paraId="125F9D04" w14:textId="2272C68A" w:rsidR="00C43A4D" w:rsidRPr="009F1834" w:rsidRDefault="00C43A4D" w:rsidP="00C43A4D">
      <w:pPr>
        <w:pStyle w:val="ListParagraph"/>
        <w:numPr>
          <w:ilvl w:val="0"/>
          <w:numId w:val="123"/>
        </w:numPr>
        <w:spacing w:before="120" w:after="120"/>
        <w:jc w:val="both"/>
        <w:rPr>
          <w:iCs/>
          <w:color w:val="1F4E79" w:themeColor="accent1" w:themeShade="80"/>
        </w:rPr>
      </w:pPr>
      <w:r w:rsidRPr="009F1834">
        <w:rPr>
          <w:iCs/>
          <w:color w:val="1F4E79" w:themeColor="accent1" w:themeShade="80"/>
        </w:rPr>
        <w:t>Una sau mai multe regiuni mai puțin dezvoltate;</w:t>
      </w:r>
    </w:p>
    <w:p w14:paraId="70BE99C2" w14:textId="6641E325" w:rsidR="00C43A4D" w:rsidRPr="009F1834" w:rsidRDefault="00C43A4D" w:rsidP="00C43A4D">
      <w:pPr>
        <w:pStyle w:val="ListParagraph"/>
        <w:numPr>
          <w:ilvl w:val="0"/>
          <w:numId w:val="123"/>
        </w:numPr>
        <w:spacing w:before="120" w:after="120"/>
        <w:jc w:val="both"/>
        <w:rPr>
          <w:iCs/>
          <w:color w:val="1F4E79" w:themeColor="accent1" w:themeShade="80"/>
        </w:rPr>
      </w:pPr>
      <w:r w:rsidRPr="009F1834">
        <w:rPr>
          <w:iCs/>
          <w:color w:val="1F4E79" w:themeColor="accent1" w:themeShade="80"/>
        </w:rPr>
        <w:t>Regiunea mai dezvoltată București Ilfov</w:t>
      </w:r>
    </w:p>
    <w:p w14:paraId="37FED462" w14:textId="77777777" w:rsidR="007A7CBB" w:rsidRPr="009F1834" w:rsidRDefault="007A7CBB" w:rsidP="0007249D">
      <w:pPr>
        <w:spacing w:before="120" w:after="120"/>
        <w:jc w:val="both"/>
        <w:rPr>
          <w:iCs/>
          <w:color w:val="1F4E79" w:themeColor="accent1" w:themeShade="80"/>
        </w:rPr>
      </w:pPr>
    </w:p>
    <w:p w14:paraId="636883C9" w14:textId="6AD5F3F1" w:rsidR="0058519A" w:rsidRPr="009F1834" w:rsidRDefault="00B75E8A" w:rsidP="00B017E9">
      <w:pPr>
        <w:pStyle w:val="Heading2"/>
        <w:rPr>
          <w:rStyle w:val="Heading2Char"/>
          <w:color w:val="1F4E79" w:themeColor="accent1" w:themeShade="80"/>
          <w:lang w:val="ro-RO"/>
        </w:rPr>
      </w:pPr>
      <w:bookmarkStart w:id="17" w:name="_Toc165993911"/>
      <w:r w:rsidRPr="009F1834">
        <w:rPr>
          <w:rStyle w:val="Heading2Char"/>
          <w:color w:val="1F4E79" w:themeColor="accent1" w:themeShade="80"/>
          <w:lang w:val="ro-RO"/>
        </w:rPr>
        <w:t>Acţiuni sprijinite în cadrul apelului</w:t>
      </w:r>
      <w:bookmarkEnd w:id="17"/>
    </w:p>
    <w:p w14:paraId="5AF9F272" w14:textId="77777777" w:rsidR="00010251" w:rsidRPr="009F1834" w:rsidRDefault="00010251" w:rsidP="00010251">
      <w:pPr>
        <w:rPr>
          <w:color w:val="1F4E79" w:themeColor="accent1" w:themeShade="80"/>
        </w:rPr>
      </w:pPr>
    </w:p>
    <w:p w14:paraId="3141276A" w14:textId="2BFBC53C" w:rsidR="00C43A4D" w:rsidRPr="009F1834" w:rsidRDefault="00D96B41" w:rsidP="00D96B41">
      <w:pPr>
        <w:spacing w:before="120" w:after="120"/>
        <w:jc w:val="both"/>
        <w:rPr>
          <w:color w:val="1F4E79" w:themeColor="accent1" w:themeShade="80"/>
        </w:rPr>
      </w:pPr>
      <w:r w:rsidRPr="009F1834">
        <w:rPr>
          <w:color w:val="1F4E79" w:themeColor="accent1" w:themeShade="80"/>
        </w:rPr>
        <w:t>Acțiuni sprijinite în cadrul apelului</w:t>
      </w:r>
      <w:r w:rsidR="00E546B9" w:rsidRPr="009F1834">
        <w:rPr>
          <w:color w:val="1F4E79" w:themeColor="accent1" w:themeShade="80"/>
        </w:rPr>
        <w:t>:</w:t>
      </w:r>
      <w:r w:rsidRPr="009F1834">
        <w:rPr>
          <w:color w:val="1F4E79" w:themeColor="accent1" w:themeShade="80"/>
        </w:rPr>
        <w:t xml:space="preserve"> </w:t>
      </w:r>
    </w:p>
    <w:p w14:paraId="2B91CB2D" w14:textId="77777777" w:rsidR="00C43A4D" w:rsidRPr="009F1834" w:rsidRDefault="00C43A4D" w:rsidP="00C43A4D">
      <w:pPr>
        <w:pStyle w:val="ListParagraph"/>
        <w:numPr>
          <w:ilvl w:val="0"/>
          <w:numId w:val="121"/>
        </w:numPr>
        <w:jc w:val="both"/>
        <w:rPr>
          <w:color w:val="1F4E79" w:themeColor="accent1" w:themeShade="80"/>
        </w:rPr>
      </w:pPr>
      <w:r w:rsidRPr="009F1834">
        <w:rPr>
          <w:color w:val="1F4E79" w:themeColor="accent1" w:themeShade="80"/>
        </w:rPr>
        <w:t>încheierea de parteneriate între Serviciul Public de Ocupare și furnizori de servicii de tineret publici sau privați (centrele/cluburile de tineret sau alți actori interesați), inclusiv cu dezvoltarea unor echipe mobile mixte, sub coordonarea SPO, formate din specialiști ai serviciilor publice din domenii precum servicii de tineret, consiliere/ocupare, educație/formare, asistență socială sau de sănătate, care să faciliteze furnizarea serviciilor pentru tineri la nivel de teritoriu/zonă/regiune sau grup de tineri; În cadrul parteneriatelor propuse, SPO va avea un rol activ cu precădere în oferirea serviciilor personalizate de informare, consiliere, profilare, management de caz și orientare în carieră.</w:t>
      </w:r>
    </w:p>
    <w:p w14:paraId="132C43A2" w14:textId="45DB2167" w:rsidR="00C43A4D" w:rsidRPr="009F1834" w:rsidRDefault="00C43A4D" w:rsidP="00C43A4D">
      <w:pPr>
        <w:pStyle w:val="ListParagraph"/>
        <w:numPr>
          <w:ilvl w:val="0"/>
          <w:numId w:val="121"/>
        </w:numPr>
        <w:jc w:val="both"/>
        <w:rPr>
          <w:color w:val="1F4E79" w:themeColor="accent1" w:themeShade="80"/>
        </w:rPr>
      </w:pPr>
      <w:r w:rsidRPr="009F1834">
        <w:rPr>
          <w:color w:val="1F4E79" w:themeColor="accent1" w:themeShade="80"/>
        </w:rPr>
        <w:lastRenderedPageBreak/>
        <w:t>extinderea ariei de intervenții pentru tineri prin implicarea și sprijinirea centrelor de tineret/ cluburilor de tineret și a furnizorilor de servicii de tineret publici sau privați/</w:t>
      </w:r>
      <w:r w:rsidR="00BE0C88" w:rsidRPr="009F1834">
        <w:rPr>
          <w:color w:val="1F4E79" w:themeColor="accent1" w:themeShade="80"/>
        </w:rPr>
        <w:t>alți</w:t>
      </w:r>
      <w:r w:rsidRPr="009F1834">
        <w:rPr>
          <w:color w:val="1F4E79" w:themeColor="accent1" w:themeShade="80"/>
        </w:rPr>
        <w:t xml:space="preserve"> actori </w:t>
      </w:r>
      <w:r w:rsidR="00BE0C88" w:rsidRPr="009F1834">
        <w:rPr>
          <w:color w:val="1F4E79" w:themeColor="accent1" w:themeShade="80"/>
        </w:rPr>
        <w:t>relevanți</w:t>
      </w:r>
      <w:r w:rsidRPr="009F1834">
        <w:rPr>
          <w:color w:val="1F4E79" w:themeColor="accent1" w:themeShade="80"/>
        </w:rPr>
        <w:t xml:space="preserve"> pentru furnizarea de măsuri care sa faciliteze tranziția pe piața muncii și prevenirea apariției situației de NEETs, cum ar fi: dezvoltarea de competente transversale, sociale, civice, instruire pentru utilizarea tehnologiei moderne etc</w:t>
      </w:r>
    </w:p>
    <w:p w14:paraId="242B5FDE" w14:textId="77777777" w:rsidR="00C43A4D" w:rsidRPr="009F1834" w:rsidRDefault="00C43A4D" w:rsidP="00C43A4D">
      <w:pPr>
        <w:pStyle w:val="ListParagraph"/>
        <w:numPr>
          <w:ilvl w:val="0"/>
          <w:numId w:val="121"/>
        </w:numPr>
        <w:jc w:val="both"/>
        <w:rPr>
          <w:color w:val="1F4E79" w:themeColor="accent1" w:themeShade="80"/>
        </w:rPr>
      </w:pPr>
      <w:r w:rsidRPr="009F1834">
        <w:rPr>
          <w:color w:val="1F4E79" w:themeColor="accent1" w:themeShade="80"/>
        </w:rPr>
        <w:t>asigurarea lucrătorilor de tineret la nivelul partenerilor implicați, inclusiv prin formarea acestora pentru a oferi sprijin personal și pentru facilitarea  activităților interactive bazate pe învățarea din experiență pentru a pregăti tinerii pentru o mai bună integrare socială, precum și pentru angajare.</w:t>
      </w:r>
    </w:p>
    <w:p w14:paraId="2F097C19" w14:textId="77777777" w:rsidR="00C43A4D" w:rsidRPr="009F1834" w:rsidRDefault="00C43A4D" w:rsidP="00C43A4D">
      <w:pPr>
        <w:jc w:val="both"/>
        <w:rPr>
          <w:color w:val="1F4E79" w:themeColor="accent1" w:themeShade="80"/>
        </w:rPr>
      </w:pPr>
      <w:r w:rsidRPr="009F1834">
        <w:rPr>
          <w:color w:val="1F4E79" w:themeColor="accent1" w:themeShade="80"/>
        </w:rPr>
        <w:t>Activități implementate în cadrul parteneriatelor:</w:t>
      </w:r>
    </w:p>
    <w:p w14:paraId="19EAAA9E" w14:textId="77777777" w:rsidR="00C43A4D" w:rsidRPr="009F1834" w:rsidRDefault="00C43A4D" w:rsidP="00C43A4D">
      <w:pPr>
        <w:pStyle w:val="ListParagraph"/>
        <w:numPr>
          <w:ilvl w:val="0"/>
          <w:numId w:val="122"/>
        </w:numPr>
        <w:jc w:val="both"/>
        <w:rPr>
          <w:color w:val="1F4E79" w:themeColor="accent1" w:themeShade="80"/>
        </w:rPr>
      </w:pPr>
      <w:r w:rsidRPr="009F1834">
        <w:rPr>
          <w:color w:val="1F4E79" w:themeColor="accent1" w:themeShade="80"/>
        </w:rPr>
        <w:t>activități/servicii de identificare a tinerilor în vederea activării lor și înregistrării la ANOFM, şi, după caz, furnizarea de servicii personalizate de informare, consiliere, management de caz și orientare în carieră;</w:t>
      </w:r>
    </w:p>
    <w:p w14:paraId="5AA03993" w14:textId="77777777" w:rsidR="00C43A4D" w:rsidRPr="009F1834" w:rsidRDefault="00C43A4D" w:rsidP="00C43A4D">
      <w:pPr>
        <w:pStyle w:val="ListParagraph"/>
        <w:numPr>
          <w:ilvl w:val="0"/>
          <w:numId w:val="122"/>
        </w:numPr>
        <w:jc w:val="both"/>
        <w:rPr>
          <w:color w:val="1F4E79" w:themeColor="accent1" w:themeShade="80"/>
        </w:rPr>
      </w:pPr>
      <w:r w:rsidRPr="009F1834">
        <w:rPr>
          <w:color w:val="1F4E79" w:themeColor="accent1" w:themeShade="80"/>
        </w:rPr>
        <w:t>activități pentru dezvoltarea de competențe transversale și de implicare proactivă vizând teme, precum: învățarea nonformală; mediu și educație ecologică/competențe „verzi” pentru economie si societate; cetățenie activă, educație civică și democrație participativă; educație pentru un stil de viață sănătos și activ, stagii de voluntariat național și internațional, inclusiv prin programe de tip „Tânăr voluntar”, schimburi interculturale internaționale de tineri; artă și cultură;</w:t>
      </w:r>
    </w:p>
    <w:p w14:paraId="4FCDB5DC" w14:textId="77777777" w:rsidR="00C43A4D" w:rsidRPr="009F1834" w:rsidRDefault="00C43A4D" w:rsidP="00C43A4D">
      <w:pPr>
        <w:pStyle w:val="ListParagraph"/>
        <w:numPr>
          <w:ilvl w:val="0"/>
          <w:numId w:val="122"/>
        </w:numPr>
        <w:jc w:val="both"/>
        <w:rPr>
          <w:color w:val="1F4E79" w:themeColor="accent1" w:themeShade="80"/>
        </w:rPr>
      </w:pPr>
      <w:r w:rsidRPr="009F1834">
        <w:rPr>
          <w:color w:val="1F4E79" w:themeColor="accent1" w:themeShade="80"/>
        </w:rPr>
        <w:t>activități cultural educative având drept scop implicarea tinerilor in comunitate/societate (ateliere de lucru, de creativitate, dezvoltarea competențelor sociale, civice, instruire pentru utilizarea tehnologiei moderne, sesiuni de educație digitală, de management al carierei, de comunicare și muncă în echipă.</w:t>
      </w:r>
    </w:p>
    <w:p w14:paraId="7E538432" w14:textId="6E50EA80" w:rsidR="00D96B41" w:rsidRPr="009F1834" w:rsidRDefault="00D96B41" w:rsidP="00D96B41">
      <w:pPr>
        <w:spacing w:before="120" w:after="120"/>
        <w:jc w:val="both"/>
        <w:rPr>
          <w:i/>
          <w:color w:val="1F4E79" w:themeColor="accent1" w:themeShade="80"/>
        </w:rPr>
      </w:pPr>
      <w:r w:rsidRPr="009F1834">
        <w:rPr>
          <w:i/>
          <w:color w:val="1F4E79" w:themeColor="accent1" w:themeShade="80"/>
        </w:rPr>
        <w:tab/>
      </w:r>
    </w:p>
    <w:p w14:paraId="0E2320AC" w14:textId="06D02DB2" w:rsidR="00B017E9" w:rsidRPr="009F1834" w:rsidRDefault="00B75E8A" w:rsidP="00B017E9">
      <w:pPr>
        <w:pStyle w:val="Heading2"/>
        <w:rPr>
          <w:color w:val="1F4E79" w:themeColor="accent1" w:themeShade="80"/>
          <w:lang w:val="ro-RO"/>
        </w:rPr>
      </w:pPr>
      <w:r w:rsidRPr="009F1834">
        <w:rPr>
          <w:color w:val="1F4E79" w:themeColor="accent1" w:themeShade="80"/>
          <w:lang w:val="ro-RO"/>
        </w:rPr>
        <w:t xml:space="preserve"> </w:t>
      </w:r>
      <w:bookmarkStart w:id="18" w:name="_Toc165993912"/>
      <w:r w:rsidRPr="009F1834">
        <w:rPr>
          <w:color w:val="1F4E79" w:themeColor="accent1" w:themeShade="80"/>
          <w:lang w:val="ro-RO"/>
        </w:rPr>
        <w:t>Grup-ţintă vizat de apelul de proiecte</w:t>
      </w:r>
      <w:bookmarkEnd w:id="18"/>
    </w:p>
    <w:p w14:paraId="4913F89A" w14:textId="77777777" w:rsidR="00546114" w:rsidRPr="009F1834" w:rsidRDefault="00546114" w:rsidP="00546114">
      <w:pPr>
        <w:jc w:val="both"/>
        <w:rPr>
          <w:color w:val="1F4E79" w:themeColor="accent1" w:themeShade="80"/>
        </w:rPr>
      </w:pPr>
      <w:r w:rsidRPr="009F1834">
        <w:rPr>
          <w:color w:val="1F4E79" w:themeColor="accent1" w:themeShade="80"/>
        </w:rPr>
        <w:t>În cadrul prezentului apel de proiecte, grupul țintă al proiectului va fi format din:</w:t>
      </w:r>
    </w:p>
    <w:p w14:paraId="17DA966C" w14:textId="5598236F" w:rsidR="00CB5108" w:rsidRPr="009F1834" w:rsidRDefault="0059174F" w:rsidP="00E546B9">
      <w:pPr>
        <w:pStyle w:val="ListParagraph"/>
        <w:numPr>
          <w:ilvl w:val="0"/>
          <w:numId w:val="113"/>
        </w:numPr>
        <w:spacing w:before="120" w:after="120"/>
        <w:jc w:val="both"/>
        <w:rPr>
          <w:iCs/>
          <w:color w:val="1F4E79" w:themeColor="accent1" w:themeShade="80"/>
        </w:rPr>
      </w:pPr>
      <w:r w:rsidRPr="009F1834">
        <w:rPr>
          <w:iCs/>
          <w:color w:val="1F4E79" w:themeColor="accent1" w:themeShade="80"/>
        </w:rPr>
        <w:t>Tineri sub 30 ani</w:t>
      </w:r>
    </w:p>
    <w:p w14:paraId="5A913324" w14:textId="77777777" w:rsidR="00E546B9" w:rsidRPr="009F1834" w:rsidRDefault="00E546B9" w:rsidP="00102E22">
      <w:pPr>
        <w:spacing w:before="120" w:after="120"/>
        <w:contextualSpacing/>
        <w:jc w:val="both"/>
        <w:rPr>
          <w:iCs/>
          <w:color w:val="1F4E79" w:themeColor="accent1" w:themeShade="80"/>
        </w:rPr>
      </w:pPr>
    </w:p>
    <w:p w14:paraId="04F3F449" w14:textId="39DFAF3B" w:rsidR="00E546B9" w:rsidRPr="009F1834" w:rsidRDefault="00323403" w:rsidP="00102E22">
      <w:pPr>
        <w:spacing w:before="120" w:after="120"/>
        <w:contextualSpacing/>
        <w:jc w:val="both"/>
        <w:rPr>
          <w:iCs/>
          <w:color w:val="1F4E79" w:themeColor="accent1" w:themeShade="80"/>
        </w:rPr>
      </w:pPr>
      <w:r w:rsidRPr="009F1834">
        <w:rPr>
          <w:iCs/>
          <w:color w:val="1F4E79" w:themeColor="accent1" w:themeShade="80"/>
        </w:rPr>
        <w:t xml:space="preserve">Pentru a fi eligibil </w:t>
      </w:r>
      <w:r w:rsidR="00BE0C88" w:rsidRPr="009F1834">
        <w:rPr>
          <w:iCs/>
          <w:color w:val="1F4E79" w:themeColor="accent1" w:themeShade="80"/>
        </w:rPr>
        <w:t>î</w:t>
      </w:r>
      <w:r w:rsidRPr="009F1834">
        <w:rPr>
          <w:iCs/>
          <w:color w:val="1F4E79" w:themeColor="accent1" w:themeShade="80"/>
        </w:rPr>
        <w:t xml:space="preserve">n grupul </w:t>
      </w:r>
      <w:r w:rsidR="00BE0C88" w:rsidRPr="009F1834">
        <w:rPr>
          <w:iCs/>
          <w:color w:val="1F4E79" w:themeColor="accent1" w:themeShade="80"/>
        </w:rPr>
        <w:t>ţintă</w:t>
      </w:r>
      <w:r w:rsidRPr="009F1834">
        <w:rPr>
          <w:iCs/>
          <w:color w:val="1F4E79" w:themeColor="accent1" w:themeShade="80"/>
        </w:rPr>
        <w:t xml:space="preserve">, o persoana trebuie sa </w:t>
      </w:r>
      <w:r w:rsidR="00BE0C88" w:rsidRPr="009F1834">
        <w:rPr>
          <w:iCs/>
          <w:color w:val="1F4E79" w:themeColor="accent1" w:themeShade="80"/>
        </w:rPr>
        <w:t>aibă</w:t>
      </w:r>
      <w:r w:rsidRPr="009F1834">
        <w:rPr>
          <w:iCs/>
          <w:color w:val="1F4E79" w:themeColor="accent1" w:themeShade="80"/>
        </w:rPr>
        <w:t xml:space="preserve"> </w:t>
      </w:r>
      <w:r w:rsidR="00BE0C88" w:rsidRPr="009F1834">
        <w:rPr>
          <w:iCs/>
          <w:color w:val="1F4E79" w:themeColor="accent1" w:themeShade="80"/>
        </w:rPr>
        <w:t>î</w:t>
      </w:r>
      <w:r w:rsidRPr="009F1834">
        <w:rPr>
          <w:iCs/>
          <w:color w:val="1F4E79" w:themeColor="accent1" w:themeShade="80"/>
        </w:rPr>
        <w:t xml:space="preserve">n mod obligatoriu domiciliul sau </w:t>
      </w:r>
      <w:r w:rsidR="00BE0C88" w:rsidRPr="009F1834">
        <w:rPr>
          <w:iCs/>
          <w:color w:val="1F4E79" w:themeColor="accent1" w:themeShade="80"/>
        </w:rPr>
        <w:t>reședința</w:t>
      </w:r>
      <w:r w:rsidR="0059174F" w:rsidRPr="009F1834">
        <w:rPr>
          <w:iCs/>
          <w:color w:val="1F4E79" w:themeColor="accent1" w:themeShade="80"/>
        </w:rPr>
        <w:t xml:space="preserve"> </w:t>
      </w:r>
      <w:r w:rsidR="00BE0C88" w:rsidRPr="009F1834">
        <w:rPr>
          <w:iCs/>
          <w:color w:val="1F4E79" w:themeColor="accent1" w:themeShade="80"/>
        </w:rPr>
        <w:t>î</w:t>
      </w:r>
      <w:r w:rsidR="0059174F" w:rsidRPr="009F1834">
        <w:rPr>
          <w:iCs/>
          <w:color w:val="1F4E79" w:themeColor="accent1" w:themeShade="80"/>
        </w:rPr>
        <w:t>n România</w:t>
      </w:r>
      <w:r w:rsidRPr="009F1834">
        <w:rPr>
          <w:iCs/>
          <w:color w:val="1F4E79" w:themeColor="accent1" w:themeShade="80"/>
        </w:rPr>
        <w:t xml:space="preserve"> </w:t>
      </w:r>
      <w:r w:rsidR="007A0FE0" w:rsidRPr="009F1834">
        <w:rPr>
          <w:iCs/>
          <w:color w:val="1F4E79" w:themeColor="accent1" w:themeShade="80"/>
        </w:rPr>
        <w:t>in regiunea/regiunile de implementare ale proiectului</w:t>
      </w:r>
      <w:r w:rsidRPr="009F1834">
        <w:rPr>
          <w:iCs/>
          <w:color w:val="1F4E79" w:themeColor="accent1" w:themeShade="80"/>
        </w:rPr>
        <w:t>.</w:t>
      </w:r>
    </w:p>
    <w:p w14:paraId="6CBE5875" w14:textId="77777777" w:rsidR="00323403" w:rsidRPr="009F1834" w:rsidRDefault="00323403" w:rsidP="00323403">
      <w:pPr>
        <w:jc w:val="both"/>
        <w:rPr>
          <w:color w:val="1F4E79" w:themeColor="accent1" w:themeShade="80"/>
        </w:rPr>
      </w:pPr>
      <w:r w:rsidRPr="009F1834">
        <w:rPr>
          <w:color w:val="1F4E79" w:themeColor="accent1" w:themeShade="80"/>
        </w:rPr>
        <w:t>Valorile minime acceptate ale participanților pe categorii de grupuri țintă eligibil sunt prezentate mai jos:</w:t>
      </w:r>
    </w:p>
    <w:tbl>
      <w:tblPr>
        <w:tblStyle w:val="TableGrid"/>
        <w:tblW w:w="10435" w:type="dxa"/>
        <w:tblLook w:val="04A0" w:firstRow="1" w:lastRow="0" w:firstColumn="1" w:lastColumn="0" w:noHBand="0" w:noVBand="1"/>
      </w:tblPr>
      <w:tblGrid>
        <w:gridCol w:w="1271"/>
        <w:gridCol w:w="3044"/>
        <w:gridCol w:w="3240"/>
        <w:gridCol w:w="2880"/>
      </w:tblGrid>
      <w:tr w:rsidR="009F1834" w:rsidRPr="009F1834" w14:paraId="7B0956BA" w14:textId="13CE2FF7" w:rsidTr="0059174F">
        <w:tc>
          <w:tcPr>
            <w:tcW w:w="1271" w:type="dxa"/>
          </w:tcPr>
          <w:p w14:paraId="389ABEF1" w14:textId="77777777" w:rsidR="0059174F" w:rsidRPr="009F1834" w:rsidRDefault="0059174F" w:rsidP="00BB238B">
            <w:pPr>
              <w:jc w:val="both"/>
              <w:rPr>
                <w:rFonts w:eastAsia="Calibri" w:cs="Times New Roman"/>
                <w:b/>
                <w:bCs/>
                <w:i/>
                <w:iCs/>
                <w:color w:val="1F4E79" w:themeColor="accent1" w:themeShade="80"/>
              </w:rPr>
            </w:pPr>
            <w:r w:rsidRPr="009F1834">
              <w:rPr>
                <w:rFonts w:eastAsia="Calibri" w:cs="Times New Roman"/>
                <w:b/>
                <w:bCs/>
                <w:i/>
                <w:iCs/>
                <w:color w:val="1F4E79" w:themeColor="accent1" w:themeShade="80"/>
              </w:rPr>
              <w:t>Obiectiv specific</w:t>
            </w:r>
          </w:p>
        </w:tc>
        <w:tc>
          <w:tcPr>
            <w:tcW w:w="3044" w:type="dxa"/>
          </w:tcPr>
          <w:p w14:paraId="239BF90C" w14:textId="77777777" w:rsidR="0059174F" w:rsidRPr="009F1834" w:rsidRDefault="0059174F" w:rsidP="00BB238B">
            <w:pPr>
              <w:jc w:val="center"/>
              <w:rPr>
                <w:rFonts w:eastAsia="Calibri" w:cs="Times New Roman"/>
                <w:b/>
                <w:bCs/>
                <w:i/>
                <w:iCs/>
                <w:color w:val="1F4E79" w:themeColor="accent1" w:themeShade="80"/>
              </w:rPr>
            </w:pPr>
            <w:r w:rsidRPr="009F1834">
              <w:rPr>
                <w:rFonts w:eastAsia="Calibri" w:cs="Times New Roman"/>
                <w:b/>
                <w:bCs/>
                <w:i/>
                <w:iCs/>
                <w:color w:val="1F4E79" w:themeColor="accent1" w:themeShade="80"/>
              </w:rPr>
              <w:t>Categorie grup țintă</w:t>
            </w:r>
          </w:p>
        </w:tc>
        <w:tc>
          <w:tcPr>
            <w:tcW w:w="3240" w:type="dxa"/>
          </w:tcPr>
          <w:p w14:paraId="31ADFE81" w14:textId="77777777" w:rsidR="0059174F" w:rsidRPr="009F1834" w:rsidRDefault="0059174F" w:rsidP="00BB238B">
            <w:pPr>
              <w:jc w:val="both"/>
              <w:rPr>
                <w:rFonts w:eastAsia="Calibri" w:cs="Times New Roman"/>
                <w:b/>
                <w:bCs/>
                <w:i/>
                <w:iCs/>
                <w:color w:val="1F4E79" w:themeColor="accent1" w:themeShade="80"/>
              </w:rPr>
            </w:pPr>
            <w:r w:rsidRPr="009F1834">
              <w:rPr>
                <w:rFonts w:eastAsia="Calibri" w:cs="Times New Roman"/>
                <w:b/>
                <w:bCs/>
                <w:i/>
                <w:iCs/>
                <w:color w:val="1F4E79" w:themeColor="accent1" w:themeShade="80"/>
              </w:rPr>
              <w:t>Valoarea minimă obligatorie per proiect – Regiune mai puțin  dezvoltată</w:t>
            </w:r>
          </w:p>
        </w:tc>
        <w:tc>
          <w:tcPr>
            <w:tcW w:w="2880" w:type="dxa"/>
          </w:tcPr>
          <w:p w14:paraId="6812C81B" w14:textId="2D569174" w:rsidR="0059174F" w:rsidRPr="009F1834" w:rsidRDefault="0059174F" w:rsidP="00BB238B">
            <w:pPr>
              <w:jc w:val="both"/>
              <w:rPr>
                <w:rFonts w:eastAsia="Calibri" w:cs="Times New Roman"/>
                <w:b/>
                <w:bCs/>
                <w:i/>
                <w:iCs/>
                <w:color w:val="1F4E79" w:themeColor="accent1" w:themeShade="80"/>
              </w:rPr>
            </w:pPr>
            <w:r w:rsidRPr="009F1834">
              <w:rPr>
                <w:rFonts w:eastAsia="Calibri" w:cs="Times New Roman"/>
                <w:b/>
                <w:bCs/>
                <w:i/>
                <w:iCs/>
                <w:color w:val="1F4E79" w:themeColor="accent1" w:themeShade="80"/>
              </w:rPr>
              <w:t>Valoarea minimă obligatorie per proiect – Regiune mai  dezvoltată</w:t>
            </w:r>
          </w:p>
        </w:tc>
      </w:tr>
      <w:tr w:rsidR="0059174F" w:rsidRPr="009F1834" w14:paraId="23F9457A" w14:textId="3393A88C" w:rsidTr="0059174F">
        <w:tc>
          <w:tcPr>
            <w:tcW w:w="1271" w:type="dxa"/>
          </w:tcPr>
          <w:p w14:paraId="305122CB" w14:textId="77777777" w:rsidR="0059174F" w:rsidRPr="009F1834" w:rsidRDefault="0059174F" w:rsidP="00BB238B">
            <w:pPr>
              <w:jc w:val="both"/>
              <w:rPr>
                <w:rFonts w:eastAsia="Calibri" w:cs="Times New Roman"/>
                <w:i/>
                <w:iCs/>
                <w:color w:val="1F4E79" w:themeColor="accent1" w:themeShade="80"/>
              </w:rPr>
            </w:pPr>
            <w:r w:rsidRPr="009F1834">
              <w:rPr>
                <w:rFonts w:eastAsia="Calibri" w:cs="Times New Roman"/>
                <w:i/>
                <w:iCs/>
                <w:color w:val="1F4E79" w:themeColor="accent1" w:themeShade="80"/>
              </w:rPr>
              <w:t>O.S. 4.1</w:t>
            </w:r>
          </w:p>
        </w:tc>
        <w:tc>
          <w:tcPr>
            <w:tcW w:w="3044" w:type="dxa"/>
          </w:tcPr>
          <w:p w14:paraId="33B09E16" w14:textId="60702227" w:rsidR="0059174F" w:rsidRPr="009F1834" w:rsidRDefault="0059174F" w:rsidP="0059174F">
            <w:pPr>
              <w:spacing w:before="120" w:after="120"/>
              <w:jc w:val="both"/>
              <w:rPr>
                <w:rFonts w:eastAsia="Calibri" w:cs="Times New Roman"/>
                <w:i/>
                <w:iCs/>
                <w:color w:val="1F4E79" w:themeColor="accent1" w:themeShade="80"/>
              </w:rPr>
            </w:pPr>
            <w:r w:rsidRPr="009F1834">
              <w:rPr>
                <w:rFonts w:eastAsia="Calibri" w:cs="Times New Roman"/>
                <w:i/>
                <w:iCs/>
                <w:color w:val="1F4E79" w:themeColor="accent1" w:themeShade="80"/>
              </w:rPr>
              <w:t>Tineri sub 30 de ani</w:t>
            </w:r>
          </w:p>
        </w:tc>
        <w:tc>
          <w:tcPr>
            <w:tcW w:w="3240" w:type="dxa"/>
          </w:tcPr>
          <w:p w14:paraId="19AD91C1" w14:textId="77777777" w:rsidR="0059174F" w:rsidRPr="009F1834" w:rsidRDefault="0059174F" w:rsidP="00BB238B">
            <w:pPr>
              <w:jc w:val="center"/>
              <w:rPr>
                <w:rFonts w:eastAsia="Calibri" w:cs="Times New Roman"/>
                <w:color w:val="1F4E79" w:themeColor="accent1" w:themeShade="80"/>
              </w:rPr>
            </w:pPr>
          </w:p>
          <w:p w14:paraId="32BD51D6" w14:textId="3E1C3C33" w:rsidR="0059174F" w:rsidRPr="009F1834" w:rsidRDefault="007A0FE0" w:rsidP="0059174F">
            <w:pPr>
              <w:jc w:val="center"/>
              <w:rPr>
                <w:rFonts w:eastAsia="Calibri" w:cs="Times New Roman"/>
                <w:color w:val="1F4E79" w:themeColor="accent1" w:themeShade="80"/>
              </w:rPr>
            </w:pPr>
            <w:r w:rsidRPr="009F1834">
              <w:rPr>
                <w:rFonts w:eastAsia="Calibri" w:cs="Times New Roman"/>
                <w:color w:val="1F4E79" w:themeColor="accent1" w:themeShade="80"/>
              </w:rPr>
              <w:t>1.430</w:t>
            </w:r>
          </w:p>
        </w:tc>
        <w:tc>
          <w:tcPr>
            <w:tcW w:w="2880" w:type="dxa"/>
          </w:tcPr>
          <w:p w14:paraId="42B5DC8C" w14:textId="09B27DCD" w:rsidR="0059174F" w:rsidRPr="009F1834" w:rsidRDefault="007A0FE0" w:rsidP="00BB238B">
            <w:pPr>
              <w:jc w:val="center"/>
              <w:rPr>
                <w:rFonts w:eastAsia="Calibri" w:cs="Times New Roman"/>
                <w:color w:val="1F4E79" w:themeColor="accent1" w:themeShade="80"/>
              </w:rPr>
            </w:pPr>
            <w:r w:rsidRPr="009F1834">
              <w:rPr>
                <w:rFonts w:eastAsia="Calibri" w:cs="Times New Roman"/>
                <w:color w:val="1F4E79" w:themeColor="accent1" w:themeShade="80"/>
              </w:rPr>
              <w:t>1.430</w:t>
            </w:r>
          </w:p>
        </w:tc>
      </w:tr>
    </w:tbl>
    <w:p w14:paraId="584B1A00" w14:textId="77777777" w:rsidR="00323403" w:rsidRPr="009F1834" w:rsidRDefault="00323403" w:rsidP="00323403">
      <w:pPr>
        <w:jc w:val="both"/>
        <w:rPr>
          <w:color w:val="1F4E79" w:themeColor="accent1" w:themeShade="80"/>
        </w:rPr>
      </w:pPr>
    </w:p>
    <w:p w14:paraId="7FB7B42A" w14:textId="291A6C52" w:rsidR="0059174F" w:rsidRPr="009F1834" w:rsidRDefault="0059174F" w:rsidP="00323403">
      <w:pPr>
        <w:jc w:val="both"/>
        <w:rPr>
          <w:color w:val="1F4E79" w:themeColor="accent1" w:themeShade="80"/>
        </w:rPr>
      </w:pPr>
      <w:r w:rsidRPr="009F1834">
        <w:rPr>
          <w:color w:val="1F4E79" w:themeColor="accent1" w:themeShade="80"/>
        </w:rPr>
        <w:t xml:space="preserve">Pentru a fi eligibilă în grupul </w:t>
      </w:r>
      <w:r w:rsidR="00BE0C88" w:rsidRPr="009F1834">
        <w:rPr>
          <w:color w:val="1F4E79" w:themeColor="accent1" w:themeShade="80"/>
        </w:rPr>
        <w:t>ținta</w:t>
      </w:r>
      <w:r w:rsidRPr="009F1834">
        <w:rPr>
          <w:color w:val="1F4E79" w:themeColor="accent1" w:themeShade="80"/>
        </w:rPr>
        <w:t xml:space="preserve"> o persoana trebuie s</w:t>
      </w:r>
      <w:r w:rsidR="00BE0C88" w:rsidRPr="009F1834">
        <w:rPr>
          <w:color w:val="1F4E79" w:themeColor="accent1" w:themeShade="80"/>
        </w:rPr>
        <w:t>ă</w:t>
      </w:r>
      <w:r w:rsidRPr="009F1834">
        <w:rPr>
          <w:color w:val="1F4E79" w:themeColor="accent1" w:themeShade="80"/>
        </w:rPr>
        <w:t xml:space="preserve"> </w:t>
      </w:r>
      <w:r w:rsidR="00BE0C88" w:rsidRPr="009F1834">
        <w:rPr>
          <w:color w:val="1F4E79" w:themeColor="accent1" w:themeShade="80"/>
        </w:rPr>
        <w:t>îndeplinească</w:t>
      </w:r>
      <w:r w:rsidRPr="009F1834">
        <w:rPr>
          <w:color w:val="1F4E79" w:themeColor="accent1" w:themeShade="80"/>
        </w:rPr>
        <w:t xml:space="preserve"> următoarele condiții cumulative la data intrării in operațiune:</w:t>
      </w:r>
    </w:p>
    <w:p w14:paraId="3C884FD0" w14:textId="07D02A5C" w:rsidR="0059174F" w:rsidRPr="009F1834" w:rsidRDefault="0059174F" w:rsidP="0059174F">
      <w:pPr>
        <w:pStyle w:val="ListParagraph"/>
        <w:numPr>
          <w:ilvl w:val="0"/>
          <w:numId w:val="113"/>
        </w:numPr>
        <w:jc w:val="both"/>
        <w:rPr>
          <w:color w:val="1F4E79" w:themeColor="accent1" w:themeShade="80"/>
        </w:rPr>
      </w:pPr>
      <w:r w:rsidRPr="009F1834">
        <w:rPr>
          <w:color w:val="1F4E79" w:themeColor="accent1" w:themeShade="80"/>
        </w:rPr>
        <w:t>Să fi împlinit vârsta de 1</w:t>
      </w:r>
      <w:r w:rsidR="007A0FE0" w:rsidRPr="009F1834">
        <w:rPr>
          <w:color w:val="1F4E79" w:themeColor="accent1" w:themeShade="80"/>
        </w:rPr>
        <w:t>4</w:t>
      </w:r>
      <w:r w:rsidRPr="009F1834">
        <w:rPr>
          <w:color w:val="1F4E79" w:themeColor="accent1" w:themeShade="80"/>
        </w:rPr>
        <w:t xml:space="preserve">  de ani;</w:t>
      </w:r>
    </w:p>
    <w:p w14:paraId="410BED8D" w14:textId="422F66A3" w:rsidR="0059174F" w:rsidRPr="009F1834" w:rsidRDefault="0059174F" w:rsidP="0059174F">
      <w:pPr>
        <w:pStyle w:val="ListParagraph"/>
        <w:numPr>
          <w:ilvl w:val="0"/>
          <w:numId w:val="113"/>
        </w:numPr>
        <w:jc w:val="both"/>
        <w:rPr>
          <w:color w:val="1F4E79" w:themeColor="accent1" w:themeShade="80"/>
        </w:rPr>
      </w:pPr>
      <w:r w:rsidRPr="009F1834">
        <w:rPr>
          <w:color w:val="1F4E79" w:themeColor="accent1" w:themeShade="80"/>
        </w:rPr>
        <w:t>Să nu împlinit vârsta de 30 de ani;</w:t>
      </w:r>
    </w:p>
    <w:p w14:paraId="132C8D68" w14:textId="1341A518" w:rsidR="0059174F" w:rsidRPr="009F1834" w:rsidRDefault="0059174F" w:rsidP="0059174F">
      <w:pPr>
        <w:pStyle w:val="ListParagraph"/>
        <w:numPr>
          <w:ilvl w:val="0"/>
          <w:numId w:val="113"/>
        </w:numPr>
        <w:jc w:val="both"/>
        <w:rPr>
          <w:color w:val="1F4E79" w:themeColor="accent1" w:themeShade="80"/>
        </w:rPr>
      </w:pPr>
      <w:r w:rsidRPr="009F1834">
        <w:rPr>
          <w:color w:val="1F4E79" w:themeColor="accent1" w:themeShade="80"/>
        </w:rPr>
        <w:t xml:space="preserve">Să </w:t>
      </w:r>
      <w:r w:rsidR="00BE0C88" w:rsidRPr="009F1834">
        <w:rPr>
          <w:color w:val="1F4E79" w:themeColor="accent1" w:themeShade="80"/>
        </w:rPr>
        <w:t>aibă</w:t>
      </w:r>
      <w:r w:rsidRPr="009F1834">
        <w:rPr>
          <w:color w:val="1F4E79" w:themeColor="accent1" w:themeShade="80"/>
        </w:rPr>
        <w:t xml:space="preserve"> domiciliu sau </w:t>
      </w:r>
      <w:r w:rsidR="00BE0C88" w:rsidRPr="009F1834">
        <w:rPr>
          <w:color w:val="1F4E79" w:themeColor="accent1" w:themeShade="80"/>
        </w:rPr>
        <w:t>reședința</w:t>
      </w:r>
      <w:r w:rsidRPr="009F1834">
        <w:rPr>
          <w:color w:val="1F4E79" w:themeColor="accent1" w:themeShade="80"/>
        </w:rPr>
        <w:t xml:space="preserve"> în România;</w:t>
      </w:r>
    </w:p>
    <w:p w14:paraId="2DB96FDD" w14:textId="73EDF294" w:rsidR="00C911AF" w:rsidRPr="009F1834" w:rsidRDefault="00763EC2" w:rsidP="00C911AF">
      <w:pPr>
        <w:spacing w:before="120" w:after="120"/>
        <w:jc w:val="both"/>
        <w:rPr>
          <w:iCs/>
          <w:color w:val="1F4E79" w:themeColor="accent1" w:themeShade="80"/>
        </w:rPr>
      </w:pPr>
      <w:r w:rsidRPr="009F1834">
        <w:rPr>
          <w:iCs/>
          <w:color w:val="1F4E79" w:themeColor="accent1" w:themeShade="80"/>
        </w:rPr>
        <w:lastRenderedPageBreak/>
        <w:t>Solicitanții și b</w:t>
      </w:r>
      <w:r w:rsidR="00C911AF" w:rsidRPr="009F1834">
        <w:rPr>
          <w:iCs/>
          <w:color w:val="1F4E79" w:themeColor="accent1" w:themeShade="80"/>
        </w:rPr>
        <w:t xml:space="preserve">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3E05352C" w14:textId="77777777" w:rsidR="00C911AF" w:rsidRPr="009F1834" w:rsidRDefault="00C911AF" w:rsidP="00C911AF">
      <w:pPr>
        <w:spacing w:before="120" w:after="120"/>
        <w:contextualSpacing/>
        <w:jc w:val="both"/>
        <w:rPr>
          <w:iCs/>
          <w:color w:val="1F4E79" w:themeColor="accent1" w:themeShade="80"/>
        </w:rPr>
      </w:pPr>
      <w:r w:rsidRPr="009F1834">
        <w:rPr>
          <w:iCs/>
          <w:color w:val="1F4E79" w:themeColor="accent1" w:themeShade="80"/>
        </w:rPr>
        <w:t>Astfel, participanții la activitățile proiectului vor fi informați despre obligativitatea de a furniza datele lor personale și despre faptul că datele lor personale vor fi prelucrate în aplicațiile electronice SMIS/MySMIS, în toate fazele de evaluare/contractare/implementare/ sustenabilitate a proiectului, cu respectarea dispozițiilor legale menționate. Beneficiarii trebuie să facă dovada că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363AD73E" w14:textId="77777777" w:rsidR="00FD130F" w:rsidRPr="009F1834" w:rsidRDefault="00FD130F" w:rsidP="003E7455">
      <w:pPr>
        <w:pStyle w:val="NoSpacing"/>
        <w:jc w:val="both"/>
        <w:rPr>
          <w:rStyle w:val="BodyTextChar"/>
          <w:color w:val="1F4E79" w:themeColor="accent1" w:themeShade="80"/>
        </w:rPr>
      </w:pPr>
    </w:p>
    <w:p w14:paraId="36B3031B" w14:textId="64EB42A7" w:rsidR="003A4A04" w:rsidRPr="009F1834" w:rsidRDefault="00B75E8A" w:rsidP="00B017E9">
      <w:pPr>
        <w:pStyle w:val="Heading2"/>
        <w:rPr>
          <w:color w:val="1F4E79" w:themeColor="accent1" w:themeShade="80"/>
          <w:lang w:val="ro-RO"/>
        </w:rPr>
      </w:pPr>
      <w:bookmarkStart w:id="19" w:name="_Toc165993913"/>
      <w:r w:rsidRPr="009F1834">
        <w:rPr>
          <w:color w:val="1F4E79" w:themeColor="accent1" w:themeShade="80"/>
          <w:lang w:val="ro-RO"/>
        </w:rPr>
        <w:t> </w:t>
      </w:r>
      <w:r w:rsidRPr="009F1834">
        <w:rPr>
          <w:color w:val="1F4E79" w:themeColor="accent1" w:themeShade="80"/>
          <w:lang w:val="ro-RO"/>
        </w:rPr>
        <w:t> </w:t>
      </w:r>
      <w:r w:rsidR="003A4A04" w:rsidRPr="009F1834">
        <w:rPr>
          <w:color w:val="1F4E79" w:themeColor="accent1" w:themeShade="80"/>
          <w:lang w:val="ro-RO"/>
        </w:rPr>
        <w:t xml:space="preserve">    </w:t>
      </w:r>
      <w:r w:rsidRPr="009F1834">
        <w:rPr>
          <w:color w:val="1F4E79" w:themeColor="accent1" w:themeShade="80"/>
          <w:lang w:val="ro-RO"/>
        </w:rPr>
        <w:t xml:space="preserve"> Indicatori</w:t>
      </w:r>
      <w:bookmarkEnd w:id="19"/>
    </w:p>
    <w:p w14:paraId="5C4C2CBD" w14:textId="77777777" w:rsidR="00A16894" w:rsidRPr="009F1834" w:rsidRDefault="00A16894" w:rsidP="00A16894">
      <w:pPr>
        <w:pStyle w:val="Heading3"/>
        <w:numPr>
          <w:ilvl w:val="0"/>
          <w:numId w:val="0"/>
        </w:numPr>
        <w:ind w:left="1702" w:hanging="851"/>
        <w:rPr>
          <w:rFonts w:ascii="Trebuchet MS" w:eastAsia="Times New Roman" w:hAnsi="Trebuchet MS" w:cs="Times New Roman"/>
          <w:color w:val="1F4E79" w:themeColor="accent1" w:themeShade="80"/>
          <w:sz w:val="22"/>
          <w:szCs w:val="22"/>
          <w:lang w:eastAsia="ro-RO"/>
        </w:rPr>
      </w:pPr>
    </w:p>
    <w:p w14:paraId="1C52B5C5" w14:textId="0D3A7A94" w:rsidR="00E05BC0" w:rsidRPr="009F1834" w:rsidRDefault="00B75E8A" w:rsidP="00B66F4F">
      <w:pPr>
        <w:pStyle w:val="Heading3"/>
        <w:rPr>
          <w:color w:val="1F4E79" w:themeColor="accent1" w:themeShade="80"/>
        </w:rPr>
      </w:pPr>
      <w:bookmarkStart w:id="20" w:name="_Toc165993914"/>
      <w:r w:rsidRPr="009F1834">
        <w:rPr>
          <w:color w:val="1F4E79" w:themeColor="accent1" w:themeShade="80"/>
        </w:rPr>
        <w:t>Indicatori de realizare</w:t>
      </w:r>
      <w:bookmarkEnd w:id="20"/>
    </w:p>
    <w:p w14:paraId="2CD70B38" w14:textId="4EE5F8A3" w:rsidR="001C2A1E" w:rsidRPr="009F1834" w:rsidRDefault="001C2A1E" w:rsidP="001C2A1E">
      <w:pPr>
        <w:rPr>
          <w:iCs/>
          <w:color w:val="1F4E79" w:themeColor="accent1" w:themeShade="80"/>
        </w:rPr>
      </w:pPr>
      <w:r w:rsidRPr="009F1834">
        <w:rPr>
          <w:iCs/>
          <w:color w:val="1F4E79" w:themeColor="accent1" w:themeShade="80"/>
        </w:rPr>
        <w:t>Fiecare cerere de finanțare va include obligatoriu indicatori de realizare, cu următoarele ținte minime obligatorii:</w:t>
      </w:r>
    </w:p>
    <w:tbl>
      <w:tblPr>
        <w:tblStyle w:val="TableGrid1"/>
        <w:tblW w:w="10525" w:type="dxa"/>
        <w:tblLook w:val="04A0" w:firstRow="1" w:lastRow="0" w:firstColumn="1" w:lastColumn="0" w:noHBand="0" w:noVBand="1"/>
      </w:tblPr>
      <w:tblGrid>
        <w:gridCol w:w="2263"/>
        <w:gridCol w:w="2774"/>
        <w:gridCol w:w="2992"/>
        <w:gridCol w:w="2496"/>
      </w:tblGrid>
      <w:tr w:rsidR="009F1834" w:rsidRPr="009F1834" w14:paraId="0ADC6B88" w14:textId="77777777" w:rsidTr="00BD488B">
        <w:tc>
          <w:tcPr>
            <w:tcW w:w="10525" w:type="dxa"/>
            <w:gridSpan w:val="4"/>
          </w:tcPr>
          <w:p w14:paraId="6E493E00" w14:textId="77777777" w:rsidR="0000232F" w:rsidRPr="009F1834" w:rsidRDefault="0000232F" w:rsidP="0000232F">
            <w:pPr>
              <w:jc w:val="center"/>
              <w:rPr>
                <w:rFonts w:eastAsia="Calibri" w:cs="Times New Roman"/>
                <w:i/>
                <w:iCs/>
                <w:color w:val="1F4E79" w:themeColor="accent1" w:themeShade="80"/>
              </w:rPr>
            </w:pPr>
            <w:bookmarkStart w:id="21" w:name="_Hlk133926174"/>
            <w:r w:rsidRPr="009F1834">
              <w:rPr>
                <w:rFonts w:eastAsia="Calibri" w:cs="Times New Roman"/>
                <w:i/>
                <w:iCs/>
                <w:color w:val="1F4E79" w:themeColor="accent1" w:themeShade="80"/>
              </w:rPr>
              <w:t>Indicatori de realizare</w:t>
            </w:r>
          </w:p>
        </w:tc>
      </w:tr>
      <w:tr w:rsidR="009F1834" w:rsidRPr="009F1834" w14:paraId="21D90FB2" w14:textId="77777777" w:rsidTr="00BD488B">
        <w:trPr>
          <w:trHeight w:val="599"/>
        </w:trPr>
        <w:tc>
          <w:tcPr>
            <w:tcW w:w="2263" w:type="dxa"/>
          </w:tcPr>
          <w:p w14:paraId="4515F8AD" w14:textId="77777777" w:rsidR="0000232F" w:rsidRPr="009F1834" w:rsidRDefault="0000232F" w:rsidP="0000232F">
            <w:pPr>
              <w:jc w:val="center"/>
              <w:rPr>
                <w:rFonts w:eastAsia="Calibri" w:cs="Times New Roman"/>
                <w:color w:val="1F4E79" w:themeColor="accent1" w:themeShade="80"/>
              </w:rPr>
            </w:pPr>
            <w:r w:rsidRPr="009F1834">
              <w:rPr>
                <w:rFonts w:eastAsia="Calibri" w:cs="Times New Roman"/>
                <w:color w:val="1F4E79" w:themeColor="accent1" w:themeShade="80"/>
              </w:rPr>
              <w:t>Tip regiune</w:t>
            </w:r>
          </w:p>
        </w:tc>
        <w:tc>
          <w:tcPr>
            <w:tcW w:w="2774" w:type="dxa"/>
          </w:tcPr>
          <w:p w14:paraId="76F1EE7E" w14:textId="77777777" w:rsidR="0000232F" w:rsidRPr="009F1834" w:rsidRDefault="0000232F" w:rsidP="0000232F">
            <w:pPr>
              <w:jc w:val="center"/>
              <w:rPr>
                <w:rFonts w:eastAsia="Calibri" w:cs="Times New Roman"/>
                <w:color w:val="1F4E79" w:themeColor="accent1" w:themeShade="80"/>
              </w:rPr>
            </w:pPr>
            <w:r w:rsidRPr="009F1834">
              <w:rPr>
                <w:rFonts w:eastAsia="Calibri" w:cs="Times New Roman"/>
                <w:color w:val="1F4E79" w:themeColor="accent1" w:themeShade="80"/>
              </w:rPr>
              <w:t>Cod indicator</w:t>
            </w:r>
          </w:p>
        </w:tc>
        <w:tc>
          <w:tcPr>
            <w:tcW w:w="2992" w:type="dxa"/>
          </w:tcPr>
          <w:p w14:paraId="3A575C52" w14:textId="77777777" w:rsidR="0000232F" w:rsidRPr="009F1834" w:rsidRDefault="0000232F" w:rsidP="0000232F">
            <w:pPr>
              <w:jc w:val="center"/>
              <w:rPr>
                <w:rFonts w:eastAsia="Calibri" w:cs="Times New Roman"/>
                <w:color w:val="1F4E79" w:themeColor="accent1" w:themeShade="80"/>
              </w:rPr>
            </w:pPr>
            <w:r w:rsidRPr="009F1834">
              <w:rPr>
                <w:rFonts w:eastAsia="Calibri" w:cs="Times New Roman"/>
                <w:color w:val="1F4E79" w:themeColor="accent1" w:themeShade="80"/>
              </w:rPr>
              <w:t>Denumire indicator</w:t>
            </w:r>
          </w:p>
        </w:tc>
        <w:tc>
          <w:tcPr>
            <w:tcW w:w="2496" w:type="dxa"/>
          </w:tcPr>
          <w:p w14:paraId="447D9C11" w14:textId="77777777" w:rsidR="0000232F" w:rsidRPr="009F1834" w:rsidRDefault="0000232F" w:rsidP="0000232F">
            <w:pPr>
              <w:jc w:val="center"/>
              <w:rPr>
                <w:rFonts w:eastAsia="Calibri" w:cs="Times New Roman"/>
                <w:color w:val="1F4E79" w:themeColor="accent1" w:themeShade="80"/>
              </w:rPr>
            </w:pPr>
            <w:r w:rsidRPr="009F1834">
              <w:rPr>
                <w:rFonts w:eastAsia="Calibri" w:cs="Times New Roman"/>
                <w:color w:val="1F4E79" w:themeColor="accent1" w:themeShade="80"/>
              </w:rPr>
              <w:t>Țintă minimă pe proiect</w:t>
            </w:r>
          </w:p>
        </w:tc>
      </w:tr>
      <w:bookmarkEnd w:id="21"/>
      <w:tr w:rsidR="009F1834" w:rsidRPr="009F1834" w14:paraId="1AE2789C" w14:textId="77777777" w:rsidTr="00BD488B">
        <w:tc>
          <w:tcPr>
            <w:tcW w:w="2263" w:type="dxa"/>
            <w:vMerge w:val="restart"/>
          </w:tcPr>
          <w:p w14:paraId="1F3BD923" w14:textId="77777777" w:rsidR="0000232F" w:rsidRPr="009F1834" w:rsidRDefault="0000232F" w:rsidP="0000232F">
            <w:pPr>
              <w:jc w:val="center"/>
              <w:rPr>
                <w:rFonts w:eastAsia="Calibri" w:cs="Times New Roman"/>
                <w:color w:val="1F4E79" w:themeColor="accent1" w:themeShade="80"/>
              </w:rPr>
            </w:pPr>
            <w:r w:rsidRPr="009F1834">
              <w:rPr>
                <w:rFonts w:eastAsia="Calibri" w:cs="Times New Roman"/>
                <w:color w:val="1F4E79" w:themeColor="accent1" w:themeShade="80"/>
              </w:rPr>
              <w:t>Regiuni mai puțin  dezvoltate</w:t>
            </w:r>
          </w:p>
        </w:tc>
        <w:tc>
          <w:tcPr>
            <w:tcW w:w="2774" w:type="dxa"/>
          </w:tcPr>
          <w:p w14:paraId="5605D367" w14:textId="78E6F1C3" w:rsidR="0000232F" w:rsidRPr="009F1834" w:rsidRDefault="0000232F" w:rsidP="0000232F">
            <w:pPr>
              <w:jc w:val="center"/>
              <w:rPr>
                <w:rFonts w:eastAsia="Calibri" w:cs="Times New Roman"/>
                <w:color w:val="1F4E79" w:themeColor="accent1" w:themeShade="80"/>
              </w:rPr>
            </w:pPr>
            <w:r w:rsidRPr="009F1834">
              <w:rPr>
                <w:rFonts w:eastAsia="Calibri" w:cs="Times New Roman"/>
                <w:color w:val="1F4E79" w:themeColor="accent1" w:themeShade="80"/>
              </w:rPr>
              <w:t>E</w:t>
            </w:r>
            <w:r w:rsidR="00BD488B" w:rsidRPr="009F1834">
              <w:rPr>
                <w:rFonts w:eastAsia="Calibri" w:cs="Times New Roman"/>
                <w:color w:val="1F4E79" w:themeColor="accent1" w:themeShade="80"/>
              </w:rPr>
              <w:t>ECO06+07</w:t>
            </w:r>
          </w:p>
        </w:tc>
        <w:tc>
          <w:tcPr>
            <w:tcW w:w="2992" w:type="dxa"/>
          </w:tcPr>
          <w:p w14:paraId="388BFF65" w14:textId="6796BA75" w:rsidR="0000232F" w:rsidRPr="009F1834" w:rsidRDefault="00BD488B" w:rsidP="0000232F">
            <w:pPr>
              <w:jc w:val="center"/>
              <w:rPr>
                <w:rFonts w:eastAsia="Calibri" w:cs="Times New Roman"/>
                <w:color w:val="1F4E79" w:themeColor="accent1" w:themeShade="80"/>
              </w:rPr>
            </w:pPr>
            <w:r w:rsidRPr="009F1834">
              <w:rPr>
                <w:rFonts w:eastAsia="Calibri" w:cs="Times New Roman"/>
                <w:color w:val="1F4E79" w:themeColor="accent1" w:themeShade="80"/>
              </w:rPr>
              <w:t>Copii și tineri</w:t>
            </w:r>
          </w:p>
        </w:tc>
        <w:tc>
          <w:tcPr>
            <w:tcW w:w="2496" w:type="dxa"/>
          </w:tcPr>
          <w:p w14:paraId="6DD18B86" w14:textId="6EE9F009" w:rsidR="0000232F" w:rsidRPr="009F1834" w:rsidRDefault="00703053" w:rsidP="0000232F">
            <w:pPr>
              <w:jc w:val="center"/>
              <w:rPr>
                <w:rFonts w:eastAsia="Calibri" w:cs="Times New Roman"/>
                <w:color w:val="1F4E79" w:themeColor="accent1" w:themeShade="80"/>
              </w:rPr>
            </w:pPr>
            <w:r w:rsidRPr="009F1834">
              <w:rPr>
                <w:rFonts w:eastAsia="Calibri" w:cs="Times New Roman"/>
                <w:color w:val="1F4E79" w:themeColor="accent1" w:themeShade="80"/>
              </w:rPr>
              <w:t>1.430</w:t>
            </w:r>
          </w:p>
        </w:tc>
      </w:tr>
      <w:tr w:rsidR="009F1834" w:rsidRPr="009F1834" w14:paraId="3E12F7D4" w14:textId="77777777" w:rsidTr="00BD488B">
        <w:tc>
          <w:tcPr>
            <w:tcW w:w="2263" w:type="dxa"/>
            <w:vMerge/>
          </w:tcPr>
          <w:p w14:paraId="5CB72BF0" w14:textId="77777777" w:rsidR="00BD488B" w:rsidRPr="009F1834" w:rsidRDefault="00BD488B" w:rsidP="0000232F">
            <w:pPr>
              <w:jc w:val="center"/>
              <w:rPr>
                <w:rFonts w:eastAsia="Calibri" w:cs="Times New Roman"/>
                <w:color w:val="1F4E79" w:themeColor="accent1" w:themeShade="80"/>
              </w:rPr>
            </w:pPr>
          </w:p>
        </w:tc>
        <w:tc>
          <w:tcPr>
            <w:tcW w:w="2774" w:type="dxa"/>
          </w:tcPr>
          <w:p w14:paraId="7A1D8F32" w14:textId="69A20D08" w:rsidR="00BD488B" w:rsidRPr="009F1834" w:rsidRDefault="00BD488B" w:rsidP="0000232F">
            <w:pPr>
              <w:jc w:val="center"/>
              <w:rPr>
                <w:rFonts w:eastAsia="Calibri" w:cs="Times New Roman"/>
                <w:color w:val="1F4E79" w:themeColor="accent1" w:themeShade="80"/>
              </w:rPr>
            </w:pPr>
            <w:r w:rsidRPr="009F1834">
              <w:rPr>
                <w:rFonts w:eastAsia="Calibri" w:cs="Times New Roman"/>
                <w:color w:val="1F4E79" w:themeColor="accent1" w:themeShade="80"/>
              </w:rPr>
              <w:t>5SO05</w:t>
            </w:r>
          </w:p>
        </w:tc>
        <w:tc>
          <w:tcPr>
            <w:tcW w:w="2992" w:type="dxa"/>
          </w:tcPr>
          <w:p w14:paraId="5B0B586A" w14:textId="235D9E7F" w:rsidR="00BD488B" w:rsidRPr="009F1834" w:rsidRDefault="00BD488B" w:rsidP="0000232F">
            <w:pPr>
              <w:jc w:val="center"/>
              <w:rPr>
                <w:rFonts w:eastAsia="Calibri" w:cs="Times New Roman"/>
                <w:color w:val="1F4E79" w:themeColor="accent1" w:themeShade="80"/>
              </w:rPr>
            </w:pPr>
            <w:r w:rsidRPr="009F1834">
              <w:rPr>
                <w:rFonts w:eastAsia="Calibri" w:cs="Times New Roman"/>
                <w:color w:val="1F4E79" w:themeColor="accent1" w:themeShade="80"/>
              </w:rPr>
              <w:t>Copii si tineri roma</w:t>
            </w:r>
          </w:p>
        </w:tc>
        <w:tc>
          <w:tcPr>
            <w:tcW w:w="2496" w:type="dxa"/>
          </w:tcPr>
          <w:p w14:paraId="5D4BC009" w14:textId="71DB815B" w:rsidR="00BD488B" w:rsidRPr="009F1834" w:rsidRDefault="00BD488B" w:rsidP="00BE0C88">
            <w:pPr>
              <w:rPr>
                <w:rFonts w:eastAsia="Calibri" w:cs="Times New Roman"/>
                <w:color w:val="1F4E79" w:themeColor="accent1" w:themeShade="80"/>
              </w:rPr>
            </w:pPr>
            <w:r w:rsidRPr="009F1834">
              <w:rPr>
                <w:rFonts w:eastAsia="Calibri" w:cs="Times New Roman"/>
                <w:color w:val="1F4E79" w:themeColor="accent1" w:themeShade="80"/>
              </w:rPr>
              <w:t xml:space="preserve">Minim </w:t>
            </w:r>
            <w:r w:rsidR="008461C2" w:rsidRPr="009F1834">
              <w:rPr>
                <w:rFonts w:eastAsia="Calibri" w:cs="Times New Roman"/>
                <w:color w:val="1F4E79" w:themeColor="accent1" w:themeShade="80"/>
              </w:rPr>
              <w:t>9</w:t>
            </w:r>
            <w:r w:rsidRPr="009F1834">
              <w:rPr>
                <w:rFonts w:eastAsia="Calibri" w:cs="Times New Roman"/>
                <w:color w:val="1F4E79" w:themeColor="accent1" w:themeShade="80"/>
              </w:rPr>
              <w:t>% din valoarea asumată a indicatorului EECO06+07</w:t>
            </w:r>
          </w:p>
        </w:tc>
      </w:tr>
      <w:tr w:rsidR="009F1834" w:rsidRPr="009F1834" w14:paraId="311FC1C9" w14:textId="77777777" w:rsidTr="00BD488B">
        <w:tc>
          <w:tcPr>
            <w:tcW w:w="2263" w:type="dxa"/>
            <w:vMerge w:val="restart"/>
          </w:tcPr>
          <w:p w14:paraId="22B52934" w14:textId="2E4BC48B" w:rsidR="00BD488B" w:rsidRPr="009F1834" w:rsidRDefault="00BD488B" w:rsidP="00BD488B">
            <w:pPr>
              <w:jc w:val="center"/>
              <w:rPr>
                <w:rFonts w:eastAsia="Calibri" w:cs="Times New Roman"/>
                <w:color w:val="1F4E79" w:themeColor="accent1" w:themeShade="80"/>
              </w:rPr>
            </w:pPr>
            <w:r w:rsidRPr="009F1834">
              <w:rPr>
                <w:rFonts w:eastAsia="Calibri" w:cs="Times New Roman"/>
                <w:color w:val="1F4E79" w:themeColor="accent1" w:themeShade="80"/>
              </w:rPr>
              <w:t>Regiunea mai dezvoltată</w:t>
            </w:r>
          </w:p>
        </w:tc>
        <w:tc>
          <w:tcPr>
            <w:tcW w:w="2774" w:type="dxa"/>
          </w:tcPr>
          <w:p w14:paraId="1AFA7CFF" w14:textId="657A4E76" w:rsidR="00BD488B" w:rsidRPr="009F1834" w:rsidRDefault="00BD488B" w:rsidP="00BD488B">
            <w:pPr>
              <w:jc w:val="center"/>
              <w:rPr>
                <w:rFonts w:eastAsia="Calibri" w:cs="Times New Roman"/>
                <w:color w:val="1F4E79" w:themeColor="accent1" w:themeShade="80"/>
              </w:rPr>
            </w:pPr>
            <w:r w:rsidRPr="009F1834">
              <w:rPr>
                <w:rFonts w:eastAsia="Calibri" w:cs="Times New Roman"/>
                <w:color w:val="1F4E79" w:themeColor="accent1" w:themeShade="80"/>
              </w:rPr>
              <w:t>EECO06+07</w:t>
            </w:r>
          </w:p>
        </w:tc>
        <w:tc>
          <w:tcPr>
            <w:tcW w:w="2992" w:type="dxa"/>
          </w:tcPr>
          <w:p w14:paraId="1699F298" w14:textId="2020EDB2" w:rsidR="00BD488B" w:rsidRPr="009F1834" w:rsidRDefault="00BD488B" w:rsidP="00BD488B">
            <w:pPr>
              <w:jc w:val="center"/>
              <w:rPr>
                <w:rFonts w:eastAsia="Calibri" w:cs="Times New Roman"/>
                <w:color w:val="1F4E79" w:themeColor="accent1" w:themeShade="80"/>
              </w:rPr>
            </w:pPr>
            <w:r w:rsidRPr="009F1834">
              <w:rPr>
                <w:rFonts w:eastAsia="Calibri" w:cs="Times New Roman"/>
                <w:color w:val="1F4E79" w:themeColor="accent1" w:themeShade="80"/>
              </w:rPr>
              <w:t>Copii și tineri</w:t>
            </w:r>
          </w:p>
        </w:tc>
        <w:tc>
          <w:tcPr>
            <w:tcW w:w="2496" w:type="dxa"/>
          </w:tcPr>
          <w:p w14:paraId="2AFC6E49" w14:textId="22AEAA00" w:rsidR="00BD488B" w:rsidRPr="009F1834" w:rsidRDefault="00703053" w:rsidP="00BE0C88">
            <w:pPr>
              <w:rPr>
                <w:rFonts w:eastAsia="Calibri" w:cs="Times New Roman"/>
                <w:color w:val="1F4E79" w:themeColor="accent1" w:themeShade="80"/>
              </w:rPr>
            </w:pPr>
            <w:r w:rsidRPr="009F1834">
              <w:rPr>
                <w:rFonts w:eastAsia="Calibri" w:cs="Times New Roman"/>
                <w:color w:val="1F4E79" w:themeColor="accent1" w:themeShade="80"/>
              </w:rPr>
              <w:t>1.430</w:t>
            </w:r>
          </w:p>
        </w:tc>
      </w:tr>
      <w:tr w:rsidR="00BD488B" w:rsidRPr="009F1834" w14:paraId="0B3EDD2A" w14:textId="77777777" w:rsidTr="00BE0C88">
        <w:trPr>
          <w:trHeight w:val="60"/>
        </w:trPr>
        <w:tc>
          <w:tcPr>
            <w:tcW w:w="2263" w:type="dxa"/>
            <w:vMerge/>
          </w:tcPr>
          <w:p w14:paraId="15909487" w14:textId="77777777" w:rsidR="00BD488B" w:rsidRPr="009F1834" w:rsidRDefault="00BD488B" w:rsidP="00BD488B">
            <w:pPr>
              <w:jc w:val="center"/>
              <w:rPr>
                <w:rFonts w:eastAsia="Calibri" w:cs="Times New Roman"/>
                <w:color w:val="1F4E79" w:themeColor="accent1" w:themeShade="80"/>
              </w:rPr>
            </w:pPr>
          </w:p>
        </w:tc>
        <w:tc>
          <w:tcPr>
            <w:tcW w:w="2774" w:type="dxa"/>
          </w:tcPr>
          <w:p w14:paraId="669EC313" w14:textId="2D1CC41F" w:rsidR="00BD488B" w:rsidRPr="009F1834" w:rsidRDefault="00BD488B" w:rsidP="00BD488B">
            <w:pPr>
              <w:jc w:val="center"/>
              <w:rPr>
                <w:rFonts w:eastAsia="Calibri" w:cs="Times New Roman"/>
                <w:color w:val="1F4E79" w:themeColor="accent1" w:themeShade="80"/>
              </w:rPr>
            </w:pPr>
            <w:r w:rsidRPr="009F1834">
              <w:rPr>
                <w:rFonts w:eastAsia="Calibri" w:cs="Times New Roman"/>
                <w:color w:val="1F4E79" w:themeColor="accent1" w:themeShade="80"/>
              </w:rPr>
              <w:t>5SO05</w:t>
            </w:r>
          </w:p>
        </w:tc>
        <w:tc>
          <w:tcPr>
            <w:tcW w:w="2992" w:type="dxa"/>
          </w:tcPr>
          <w:p w14:paraId="73AEAD68" w14:textId="439CA5B0" w:rsidR="00BD488B" w:rsidRPr="009F1834" w:rsidRDefault="00BD488B" w:rsidP="00BD488B">
            <w:pPr>
              <w:jc w:val="center"/>
              <w:rPr>
                <w:rFonts w:eastAsia="Calibri" w:cs="Times New Roman"/>
                <w:color w:val="1F4E79" w:themeColor="accent1" w:themeShade="80"/>
              </w:rPr>
            </w:pPr>
            <w:r w:rsidRPr="009F1834">
              <w:rPr>
                <w:rFonts w:eastAsia="Calibri" w:cs="Times New Roman"/>
                <w:color w:val="1F4E79" w:themeColor="accent1" w:themeShade="80"/>
              </w:rPr>
              <w:t>Copii si tineri roma</w:t>
            </w:r>
          </w:p>
        </w:tc>
        <w:tc>
          <w:tcPr>
            <w:tcW w:w="2496" w:type="dxa"/>
          </w:tcPr>
          <w:p w14:paraId="0F3F5224" w14:textId="1982E7FD" w:rsidR="00BD488B" w:rsidRPr="009F1834" w:rsidRDefault="00BD488B" w:rsidP="00BE0C88">
            <w:pPr>
              <w:rPr>
                <w:rFonts w:eastAsia="Calibri" w:cs="Times New Roman"/>
                <w:color w:val="1F4E79" w:themeColor="accent1" w:themeShade="80"/>
              </w:rPr>
            </w:pPr>
            <w:r w:rsidRPr="009F1834">
              <w:rPr>
                <w:rFonts w:eastAsia="Calibri" w:cs="Times New Roman"/>
                <w:color w:val="1F4E79" w:themeColor="accent1" w:themeShade="80"/>
              </w:rPr>
              <w:t xml:space="preserve">Minim </w:t>
            </w:r>
            <w:r w:rsidR="008461C2" w:rsidRPr="009F1834">
              <w:rPr>
                <w:rFonts w:eastAsia="Calibri" w:cs="Times New Roman"/>
                <w:color w:val="1F4E79" w:themeColor="accent1" w:themeShade="80"/>
              </w:rPr>
              <w:t>9</w:t>
            </w:r>
            <w:r w:rsidRPr="009F1834">
              <w:rPr>
                <w:rFonts w:eastAsia="Calibri" w:cs="Times New Roman"/>
                <w:color w:val="1F4E79" w:themeColor="accent1" w:themeShade="80"/>
              </w:rPr>
              <w:t>% din valoarea asumată a indicatorului EECO06+07</w:t>
            </w:r>
          </w:p>
        </w:tc>
      </w:tr>
    </w:tbl>
    <w:p w14:paraId="25160BFE" w14:textId="77777777" w:rsidR="00983E8B" w:rsidRPr="009F1834" w:rsidRDefault="00983E8B" w:rsidP="00CF5E04">
      <w:pPr>
        <w:pStyle w:val="NoSpacing"/>
        <w:rPr>
          <w:rFonts w:eastAsia="Times New Roman" w:cs="Courier New"/>
          <w:color w:val="1F4E79" w:themeColor="accent1" w:themeShade="80"/>
          <w:lang w:eastAsia="ro-RO"/>
        </w:rPr>
      </w:pPr>
    </w:p>
    <w:p w14:paraId="23DE7ED6" w14:textId="77777777" w:rsidR="00A5272B" w:rsidRPr="009F1834" w:rsidRDefault="00A5272B" w:rsidP="00A5272B">
      <w:pPr>
        <w:pStyle w:val="BodyText"/>
        <w:spacing w:after="240"/>
        <w:jc w:val="both"/>
        <w:rPr>
          <w:rStyle w:val="BodyTextChar"/>
          <w:color w:val="1F4E79" w:themeColor="accent1" w:themeShade="80"/>
        </w:rPr>
      </w:pPr>
      <w:r w:rsidRPr="009F1834">
        <w:rPr>
          <w:rStyle w:val="BodyTextChar"/>
          <w:color w:val="1F4E79" w:themeColor="accent1" w:themeShade="80"/>
        </w:rPr>
        <w:t>Definiții indicatori:</w:t>
      </w:r>
    </w:p>
    <w:p w14:paraId="29B4A43F" w14:textId="10BB76CF" w:rsidR="00A5272B" w:rsidRPr="009F1834" w:rsidRDefault="00A5272B" w:rsidP="00A5272B">
      <w:pPr>
        <w:pStyle w:val="ListParagraph"/>
        <w:numPr>
          <w:ilvl w:val="0"/>
          <w:numId w:val="120"/>
        </w:numPr>
        <w:spacing w:before="120" w:after="120"/>
        <w:jc w:val="both"/>
        <w:rPr>
          <w:iCs/>
          <w:color w:val="1F4E79" w:themeColor="accent1" w:themeShade="80"/>
        </w:rPr>
      </w:pPr>
      <w:r w:rsidRPr="009F1834">
        <w:rPr>
          <w:rFonts w:eastAsia="Calibri" w:cs="Times New Roman"/>
          <w:color w:val="1F4E79" w:themeColor="accent1" w:themeShade="80"/>
        </w:rPr>
        <w:t>EECO06+07</w:t>
      </w:r>
      <w:r w:rsidRPr="009F1834">
        <w:rPr>
          <w:iCs/>
          <w:color w:val="1F4E79" w:themeColor="accent1" w:themeShade="80"/>
        </w:rPr>
        <w:t xml:space="preserve"> „Copii și tineri” – reprezintă</w:t>
      </w:r>
      <w:r w:rsidRPr="009F1834">
        <w:rPr>
          <w:color w:val="1F4E79" w:themeColor="accent1" w:themeShade="80"/>
        </w:rPr>
        <w:t xml:space="preserve"> numărul total de </w:t>
      </w:r>
      <w:r w:rsidR="00BE0C88" w:rsidRPr="009F1834">
        <w:rPr>
          <w:iCs/>
          <w:color w:val="1F4E79" w:themeColor="accent1" w:themeShade="80"/>
        </w:rPr>
        <w:t>participanți</w:t>
      </w:r>
      <w:r w:rsidRPr="009F1834">
        <w:rPr>
          <w:iCs/>
          <w:color w:val="1F4E79" w:themeColor="accent1" w:themeShade="80"/>
        </w:rPr>
        <w:t xml:space="preserve"> care sunt </w:t>
      </w:r>
      <w:r w:rsidR="00BE0C88" w:rsidRPr="009F1834">
        <w:rPr>
          <w:iCs/>
          <w:color w:val="1F4E79" w:themeColor="accent1" w:themeShade="80"/>
        </w:rPr>
        <w:t>asistați</w:t>
      </w:r>
      <w:r w:rsidRPr="009F1834">
        <w:rPr>
          <w:iCs/>
          <w:color w:val="1F4E79" w:themeColor="accent1" w:themeShade="80"/>
        </w:rPr>
        <w:t xml:space="preserve">  prin programe de sprijin in conformitate cu </w:t>
      </w:r>
      <w:r w:rsidR="00BE0C88" w:rsidRPr="009F1834">
        <w:rPr>
          <w:iCs/>
          <w:color w:val="1F4E79" w:themeColor="accent1" w:themeShade="80"/>
        </w:rPr>
        <w:t>secțiunea</w:t>
      </w:r>
      <w:r w:rsidRPr="009F1834">
        <w:rPr>
          <w:iCs/>
          <w:color w:val="1F4E79" w:themeColor="accent1" w:themeShade="80"/>
        </w:rPr>
        <w:t xml:space="preserve"> 5.2.2. Valoarea acestui indicator echivalează cu valoarea grupului țintă al proiectului -</w:t>
      </w:r>
      <w:r w:rsidRPr="009F1834">
        <w:rPr>
          <w:color w:val="1F4E79" w:themeColor="accent1" w:themeShade="80"/>
        </w:rPr>
        <w:t xml:space="preserve"> </w:t>
      </w:r>
      <w:r w:rsidRPr="009F1834">
        <w:rPr>
          <w:iCs/>
          <w:color w:val="1F4E79" w:themeColor="accent1" w:themeShade="80"/>
        </w:rPr>
        <w:t xml:space="preserve">Persoane care se </w:t>
      </w:r>
      <w:r w:rsidR="00BE0C88" w:rsidRPr="009F1834">
        <w:rPr>
          <w:iCs/>
          <w:color w:val="1F4E79" w:themeColor="accent1" w:themeShade="80"/>
        </w:rPr>
        <w:t>încadrează</w:t>
      </w:r>
      <w:r w:rsidRPr="009F1834">
        <w:rPr>
          <w:iCs/>
          <w:color w:val="1F4E79" w:themeColor="accent1" w:themeShade="80"/>
        </w:rPr>
        <w:t xml:space="preserve"> in categoriile de grup </w:t>
      </w:r>
      <w:r w:rsidR="00BE0C88" w:rsidRPr="009F1834">
        <w:rPr>
          <w:iCs/>
          <w:color w:val="1F4E79" w:themeColor="accent1" w:themeShade="80"/>
        </w:rPr>
        <w:t>ţintă</w:t>
      </w:r>
      <w:r w:rsidRPr="009F1834">
        <w:rPr>
          <w:iCs/>
          <w:color w:val="1F4E79" w:themeColor="accent1" w:themeShade="80"/>
        </w:rPr>
        <w:t xml:space="preserve"> eligibile conform </w:t>
      </w:r>
      <w:r w:rsidR="00BE0C88" w:rsidRPr="009F1834">
        <w:rPr>
          <w:iCs/>
          <w:color w:val="1F4E79" w:themeColor="accent1" w:themeShade="80"/>
        </w:rPr>
        <w:t>secțiunii</w:t>
      </w:r>
      <w:r w:rsidRPr="009F1834">
        <w:rPr>
          <w:iCs/>
          <w:color w:val="1F4E79" w:themeColor="accent1" w:themeShade="80"/>
        </w:rPr>
        <w:t xml:space="preserve"> 3.7 din prezentul Ghid al Solicitantului </w:t>
      </w:r>
      <w:r w:rsidR="00BE0C88" w:rsidRPr="009F1834">
        <w:rPr>
          <w:iCs/>
          <w:color w:val="1F4E79" w:themeColor="accent1" w:themeShade="80"/>
        </w:rPr>
        <w:t>Condiții</w:t>
      </w:r>
      <w:r w:rsidRPr="009F1834">
        <w:rPr>
          <w:iCs/>
          <w:color w:val="1F4E79" w:themeColor="accent1" w:themeShade="80"/>
        </w:rPr>
        <w:t xml:space="preserve"> Specifice. </w:t>
      </w:r>
    </w:p>
    <w:p w14:paraId="120DC9D3" w14:textId="29321256" w:rsidR="00A5272B" w:rsidRPr="009F1834" w:rsidRDefault="00A5272B" w:rsidP="00A5272B">
      <w:pPr>
        <w:pStyle w:val="ListParagraph"/>
        <w:numPr>
          <w:ilvl w:val="0"/>
          <w:numId w:val="120"/>
        </w:numPr>
        <w:spacing w:before="120" w:after="120"/>
        <w:jc w:val="both"/>
        <w:rPr>
          <w:iCs/>
          <w:color w:val="1F4E79" w:themeColor="accent1" w:themeShade="80"/>
        </w:rPr>
      </w:pPr>
      <w:r w:rsidRPr="009F1834">
        <w:rPr>
          <w:rFonts w:eastAsia="Calibri" w:cs="Times New Roman"/>
          <w:color w:val="1F4E79" w:themeColor="accent1" w:themeShade="80"/>
        </w:rPr>
        <w:t xml:space="preserve">5SO05 „Copii si tineri roma“ - </w:t>
      </w:r>
      <w:r w:rsidRPr="009F1834">
        <w:rPr>
          <w:iCs/>
          <w:color w:val="1F4E79" w:themeColor="accent1" w:themeShade="80"/>
        </w:rPr>
        <w:t>reprezintă</w:t>
      </w:r>
      <w:r w:rsidRPr="009F1834">
        <w:rPr>
          <w:color w:val="1F4E79" w:themeColor="accent1" w:themeShade="80"/>
        </w:rPr>
        <w:t xml:space="preserve"> numărul total de </w:t>
      </w:r>
      <w:r w:rsidR="00BE0C88" w:rsidRPr="009F1834">
        <w:rPr>
          <w:iCs/>
          <w:color w:val="1F4E79" w:themeColor="accent1" w:themeShade="80"/>
        </w:rPr>
        <w:t>participanți</w:t>
      </w:r>
      <w:r w:rsidRPr="009F1834">
        <w:rPr>
          <w:iCs/>
          <w:color w:val="1F4E79" w:themeColor="accent1" w:themeShade="80"/>
        </w:rPr>
        <w:t xml:space="preserve"> </w:t>
      </w:r>
      <w:r w:rsidR="00BE0C88" w:rsidRPr="009F1834">
        <w:rPr>
          <w:iCs/>
          <w:color w:val="1F4E79" w:themeColor="accent1" w:themeShade="80"/>
        </w:rPr>
        <w:t>aparținând</w:t>
      </w:r>
      <w:r w:rsidRPr="009F1834">
        <w:rPr>
          <w:iCs/>
          <w:color w:val="1F4E79" w:themeColor="accent1" w:themeShade="80"/>
        </w:rPr>
        <w:t xml:space="preserve"> minorității roma care sunt </w:t>
      </w:r>
      <w:r w:rsidR="00BE0C88" w:rsidRPr="009F1834">
        <w:rPr>
          <w:iCs/>
          <w:color w:val="1F4E79" w:themeColor="accent1" w:themeShade="80"/>
        </w:rPr>
        <w:t>asistați</w:t>
      </w:r>
      <w:r w:rsidRPr="009F1834">
        <w:rPr>
          <w:iCs/>
          <w:color w:val="1F4E79" w:themeColor="accent1" w:themeShade="80"/>
        </w:rPr>
        <w:t xml:space="preserve">  prin programe de sprijin in conformitate cu </w:t>
      </w:r>
      <w:r w:rsidR="00BE0C88" w:rsidRPr="009F1834">
        <w:rPr>
          <w:iCs/>
          <w:color w:val="1F4E79" w:themeColor="accent1" w:themeShade="80"/>
        </w:rPr>
        <w:t>secțiunea</w:t>
      </w:r>
      <w:r w:rsidRPr="009F1834">
        <w:rPr>
          <w:iCs/>
          <w:color w:val="1F4E79" w:themeColor="accent1" w:themeShade="80"/>
        </w:rPr>
        <w:t xml:space="preserve"> 5.2.2. </w:t>
      </w:r>
    </w:p>
    <w:p w14:paraId="60F7817E" w14:textId="77777777" w:rsidR="0000232F" w:rsidRPr="009F1834" w:rsidRDefault="0000232F" w:rsidP="00CF5E04">
      <w:pPr>
        <w:pStyle w:val="NoSpacing"/>
        <w:rPr>
          <w:rFonts w:eastAsia="Times New Roman" w:cs="Courier New"/>
          <w:color w:val="1F4E79" w:themeColor="accent1" w:themeShade="80"/>
          <w:lang w:eastAsia="ro-RO"/>
        </w:rPr>
      </w:pPr>
    </w:p>
    <w:p w14:paraId="0D510FC5" w14:textId="77777777" w:rsidR="00BF291C" w:rsidRPr="009F1834" w:rsidRDefault="00BF291C" w:rsidP="00CF5E04">
      <w:pPr>
        <w:pStyle w:val="NoSpacing"/>
        <w:rPr>
          <w:rFonts w:eastAsia="Times New Roman" w:cs="Courier New"/>
          <w:color w:val="1F4E79" w:themeColor="accent1" w:themeShade="80"/>
          <w:lang w:eastAsia="ro-RO"/>
        </w:rPr>
      </w:pPr>
    </w:p>
    <w:p w14:paraId="7F9402BA" w14:textId="69182370" w:rsidR="00983E8B" w:rsidRPr="009F1834" w:rsidRDefault="00B75E8A" w:rsidP="005A1000">
      <w:pPr>
        <w:pStyle w:val="Heading3"/>
        <w:rPr>
          <w:rStyle w:val="Heading3Char"/>
          <w:color w:val="1F4E79" w:themeColor="accent1" w:themeShade="80"/>
        </w:rPr>
      </w:pPr>
      <w:bookmarkStart w:id="22" w:name="_Toc165993915"/>
      <w:r w:rsidRPr="009F1834">
        <w:rPr>
          <w:rStyle w:val="Heading3Char"/>
          <w:color w:val="1F4E79" w:themeColor="accent1" w:themeShade="80"/>
        </w:rPr>
        <w:t>Indicatori de rezultat</w:t>
      </w:r>
      <w:bookmarkEnd w:id="22"/>
    </w:p>
    <w:p w14:paraId="233E7A78" w14:textId="77777777" w:rsidR="00A4306D" w:rsidRPr="009F1834" w:rsidRDefault="00A4306D" w:rsidP="00A4306D">
      <w:pPr>
        <w:rPr>
          <w:color w:val="1F4E79" w:themeColor="accent1" w:themeShade="80"/>
        </w:rPr>
      </w:pPr>
    </w:p>
    <w:p w14:paraId="56D00FE1" w14:textId="70CD922B" w:rsidR="00A4306D" w:rsidRPr="009F1834" w:rsidRDefault="00A4306D" w:rsidP="00A4306D">
      <w:pPr>
        <w:rPr>
          <w:iCs/>
          <w:color w:val="1F4E79" w:themeColor="accent1" w:themeShade="80"/>
        </w:rPr>
      </w:pPr>
      <w:r w:rsidRPr="009F1834">
        <w:rPr>
          <w:iCs/>
          <w:color w:val="1F4E79" w:themeColor="accent1" w:themeShade="80"/>
        </w:rPr>
        <w:t>Fiecare cerere de finanțare va include obligatoriu indicatori de rezultat, cu următoarele ținte minime obligatorii:</w:t>
      </w:r>
    </w:p>
    <w:tbl>
      <w:tblPr>
        <w:tblStyle w:val="TableGrid1"/>
        <w:tblW w:w="9634" w:type="dxa"/>
        <w:tblLook w:val="04A0" w:firstRow="1" w:lastRow="0" w:firstColumn="1" w:lastColumn="0" w:noHBand="0" w:noVBand="1"/>
      </w:tblPr>
      <w:tblGrid>
        <w:gridCol w:w="2263"/>
        <w:gridCol w:w="1560"/>
        <w:gridCol w:w="3118"/>
        <w:gridCol w:w="2693"/>
      </w:tblGrid>
      <w:tr w:rsidR="009F1834" w:rsidRPr="009F1834" w14:paraId="5A90262C" w14:textId="77777777" w:rsidTr="00692911">
        <w:tc>
          <w:tcPr>
            <w:tcW w:w="9634" w:type="dxa"/>
            <w:gridSpan w:val="4"/>
          </w:tcPr>
          <w:p w14:paraId="3BF5AA39" w14:textId="77777777" w:rsidR="0099003C" w:rsidRPr="009F1834" w:rsidRDefault="0099003C" w:rsidP="0099003C">
            <w:pPr>
              <w:jc w:val="center"/>
              <w:rPr>
                <w:rFonts w:eastAsia="Calibri" w:cs="Times New Roman"/>
                <w:b/>
                <w:bCs/>
                <w:i/>
                <w:iCs/>
                <w:color w:val="1F4E79" w:themeColor="accent1" w:themeShade="80"/>
              </w:rPr>
            </w:pPr>
            <w:r w:rsidRPr="009F1834">
              <w:rPr>
                <w:rFonts w:eastAsia="Calibri" w:cs="Times New Roman"/>
                <w:b/>
                <w:bCs/>
                <w:i/>
                <w:iCs/>
                <w:color w:val="1F4E79" w:themeColor="accent1" w:themeShade="80"/>
              </w:rPr>
              <w:t>Indicatori de rezultat</w:t>
            </w:r>
          </w:p>
        </w:tc>
      </w:tr>
      <w:tr w:rsidR="009F1834" w:rsidRPr="009F1834" w14:paraId="6647263B" w14:textId="77777777" w:rsidTr="00692911">
        <w:tc>
          <w:tcPr>
            <w:tcW w:w="2263" w:type="dxa"/>
          </w:tcPr>
          <w:p w14:paraId="67153B2D" w14:textId="77777777" w:rsidR="0099003C" w:rsidRPr="009F1834" w:rsidRDefault="0099003C" w:rsidP="0099003C">
            <w:pPr>
              <w:jc w:val="center"/>
              <w:rPr>
                <w:rFonts w:eastAsia="Calibri" w:cs="Times New Roman"/>
                <w:color w:val="1F4E79" w:themeColor="accent1" w:themeShade="80"/>
              </w:rPr>
            </w:pPr>
            <w:r w:rsidRPr="009F1834">
              <w:rPr>
                <w:rFonts w:eastAsia="Calibri" w:cs="Times New Roman"/>
                <w:color w:val="1F4E79" w:themeColor="accent1" w:themeShade="80"/>
              </w:rPr>
              <w:t>Tip regiune</w:t>
            </w:r>
          </w:p>
        </w:tc>
        <w:tc>
          <w:tcPr>
            <w:tcW w:w="1560" w:type="dxa"/>
          </w:tcPr>
          <w:p w14:paraId="348C1B58" w14:textId="77777777" w:rsidR="0099003C" w:rsidRPr="009F1834" w:rsidRDefault="0099003C" w:rsidP="0099003C">
            <w:pPr>
              <w:jc w:val="center"/>
              <w:rPr>
                <w:rFonts w:eastAsia="Calibri" w:cs="Times New Roman"/>
                <w:color w:val="1F4E79" w:themeColor="accent1" w:themeShade="80"/>
              </w:rPr>
            </w:pPr>
            <w:r w:rsidRPr="009F1834">
              <w:rPr>
                <w:rFonts w:eastAsia="Calibri" w:cs="Times New Roman"/>
                <w:color w:val="1F4E79" w:themeColor="accent1" w:themeShade="80"/>
              </w:rPr>
              <w:t>Cod indicator</w:t>
            </w:r>
          </w:p>
        </w:tc>
        <w:tc>
          <w:tcPr>
            <w:tcW w:w="3118" w:type="dxa"/>
          </w:tcPr>
          <w:p w14:paraId="7E01CB51" w14:textId="77777777" w:rsidR="0099003C" w:rsidRPr="009F1834" w:rsidRDefault="0099003C" w:rsidP="0099003C">
            <w:pPr>
              <w:jc w:val="center"/>
              <w:rPr>
                <w:rFonts w:eastAsia="Calibri" w:cs="Times New Roman"/>
                <w:color w:val="1F4E79" w:themeColor="accent1" w:themeShade="80"/>
              </w:rPr>
            </w:pPr>
            <w:r w:rsidRPr="009F1834">
              <w:rPr>
                <w:rFonts w:eastAsia="Calibri" w:cs="Times New Roman"/>
                <w:color w:val="1F4E79" w:themeColor="accent1" w:themeShade="80"/>
              </w:rPr>
              <w:t>Denumire indicator</w:t>
            </w:r>
          </w:p>
        </w:tc>
        <w:tc>
          <w:tcPr>
            <w:tcW w:w="2693" w:type="dxa"/>
          </w:tcPr>
          <w:p w14:paraId="25E1E627" w14:textId="77777777" w:rsidR="0099003C" w:rsidRPr="009F1834" w:rsidRDefault="0099003C" w:rsidP="0099003C">
            <w:pPr>
              <w:jc w:val="center"/>
              <w:rPr>
                <w:rFonts w:eastAsia="Calibri" w:cs="Times New Roman"/>
                <w:color w:val="1F4E79" w:themeColor="accent1" w:themeShade="80"/>
              </w:rPr>
            </w:pPr>
            <w:r w:rsidRPr="009F1834">
              <w:rPr>
                <w:rFonts w:eastAsia="Calibri" w:cs="Times New Roman"/>
                <w:color w:val="1F4E79" w:themeColor="accent1" w:themeShade="80"/>
              </w:rPr>
              <w:t>Țintă</w:t>
            </w:r>
            <w:r w:rsidRPr="009F1834">
              <w:rPr>
                <w:color w:val="1F4E79" w:themeColor="accent1" w:themeShade="80"/>
              </w:rPr>
              <w:t xml:space="preserve"> </w:t>
            </w:r>
            <w:r w:rsidRPr="009F1834">
              <w:rPr>
                <w:rFonts w:eastAsia="Calibri" w:cs="Times New Roman"/>
                <w:color w:val="1F4E79" w:themeColor="accent1" w:themeShade="80"/>
              </w:rPr>
              <w:t>minimă pe proiect</w:t>
            </w:r>
          </w:p>
        </w:tc>
      </w:tr>
      <w:tr w:rsidR="009F1834" w:rsidRPr="009F1834" w14:paraId="7125191D" w14:textId="77777777" w:rsidTr="00692911">
        <w:trPr>
          <w:trHeight w:val="1039"/>
        </w:trPr>
        <w:tc>
          <w:tcPr>
            <w:tcW w:w="2263" w:type="dxa"/>
            <w:vMerge w:val="restart"/>
          </w:tcPr>
          <w:p w14:paraId="52928AE3" w14:textId="77777777" w:rsidR="0099003C" w:rsidRPr="009F1834" w:rsidRDefault="0099003C" w:rsidP="0099003C">
            <w:pPr>
              <w:jc w:val="center"/>
              <w:rPr>
                <w:rFonts w:eastAsia="Calibri" w:cs="Times New Roman"/>
                <w:color w:val="1F4E79" w:themeColor="accent1" w:themeShade="80"/>
              </w:rPr>
            </w:pPr>
          </w:p>
          <w:p w14:paraId="5AE6FE0E" w14:textId="77777777" w:rsidR="0099003C" w:rsidRPr="009F1834" w:rsidRDefault="0099003C" w:rsidP="0099003C">
            <w:pPr>
              <w:jc w:val="center"/>
              <w:rPr>
                <w:rFonts w:eastAsia="Calibri" w:cs="Times New Roman"/>
                <w:color w:val="1F4E79" w:themeColor="accent1" w:themeShade="80"/>
              </w:rPr>
            </w:pPr>
          </w:p>
          <w:p w14:paraId="6AAD45E3" w14:textId="77777777" w:rsidR="0099003C" w:rsidRPr="009F1834" w:rsidRDefault="0099003C" w:rsidP="0099003C">
            <w:pPr>
              <w:jc w:val="center"/>
              <w:rPr>
                <w:rFonts w:eastAsia="Calibri" w:cs="Times New Roman"/>
                <w:color w:val="1F4E79" w:themeColor="accent1" w:themeShade="80"/>
              </w:rPr>
            </w:pPr>
            <w:r w:rsidRPr="009F1834">
              <w:rPr>
                <w:rFonts w:eastAsia="Calibri" w:cs="Times New Roman"/>
                <w:color w:val="1F4E79" w:themeColor="accent1" w:themeShade="80"/>
              </w:rPr>
              <w:t>Regiuni mai puțin dezvoltate</w:t>
            </w:r>
          </w:p>
          <w:p w14:paraId="145EF766" w14:textId="77777777" w:rsidR="0099003C" w:rsidRPr="009F1834" w:rsidRDefault="0099003C" w:rsidP="0099003C">
            <w:pPr>
              <w:jc w:val="center"/>
              <w:rPr>
                <w:rFonts w:eastAsia="Calibri" w:cs="Times New Roman"/>
                <w:color w:val="1F4E79" w:themeColor="accent1" w:themeShade="80"/>
              </w:rPr>
            </w:pPr>
          </w:p>
        </w:tc>
        <w:tc>
          <w:tcPr>
            <w:tcW w:w="1560" w:type="dxa"/>
          </w:tcPr>
          <w:p w14:paraId="5DD121EA" w14:textId="6692FE90" w:rsidR="00A5272B" w:rsidRPr="009F1834" w:rsidRDefault="00A5272B" w:rsidP="00A5272B">
            <w:pPr>
              <w:pStyle w:val="Default"/>
              <w:jc w:val="center"/>
              <w:rPr>
                <w:rFonts w:eastAsia="Calibri" w:cs="Times New Roman"/>
                <w:color w:val="1F4E79" w:themeColor="accent1" w:themeShade="80"/>
                <w:sz w:val="22"/>
                <w:szCs w:val="22"/>
                <w:lang w:val="ro-RO"/>
              </w:rPr>
            </w:pPr>
            <w:r w:rsidRPr="009F1834">
              <w:rPr>
                <w:rFonts w:eastAsia="Calibri" w:cs="Times New Roman"/>
                <w:color w:val="1F4E79" w:themeColor="accent1" w:themeShade="80"/>
                <w:sz w:val="22"/>
                <w:szCs w:val="22"/>
                <w:lang w:val="ro-RO"/>
              </w:rPr>
              <w:t>EECR01</w:t>
            </w:r>
          </w:p>
          <w:p w14:paraId="01F1B350" w14:textId="4819F4BF" w:rsidR="0099003C" w:rsidRPr="009F1834" w:rsidRDefault="0099003C" w:rsidP="00A5272B">
            <w:pPr>
              <w:jc w:val="center"/>
              <w:rPr>
                <w:rFonts w:eastAsia="Calibri" w:cs="Times New Roman"/>
                <w:color w:val="1F4E79" w:themeColor="accent1" w:themeShade="80"/>
              </w:rPr>
            </w:pPr>
          </w:p>
        </w:tc>
        <w:tc>
          <w:tcPr>
            <w:tcW w:w="3118" w:type="dxa"/>
          </w:tcPr>
          <w:p w14:paraId="56F84DBC" w14:textId="303CB893" w:rsidR="00A5272B" w:rsidRPr="009F1834" w:rsidRDefault="00A5272B" w:rsidP="00A5272B">
            <w:pPr>
              <w:pStyle w:val="Default"/>
              <w:jc w:val="center"/>
              <w:rPr>
                <w:rFonts w:eastAsia="Calibri" w:cs="Times New Roman"/>
                <w:color w:val="1F4E79" w:themeColor="accent1" w:themeShade="80"/>
                <w:sz w:val="22"/>
                <w:szCs w:val="22"/>
                <w:lang w:val="ro-RO"/>
              </w:rPr>
            </w:pPr>
            <w:r w:rsidRPr="009F1834">
              <w:rPr>
                <w:rFonts w:eastAsia="Calibri" w:cs="Times New Roman"/>
                <w:color w:val="1F4E79" w:themeColor="accent1" w:themeShade="80"/>
                <w:sz w:val="22"/>
                <w:szCs w:val="22"/>
                <w:lang w:val="ro-RO"/>
              </w:rPr>
              <w:t>Participanți aflați în căutarea unui loc de muncă la încetarea calității de participanți</w:t>
            </w:r>
          </w:p>
          <w:p w14:paraId="3078AE06" w14:textId="2F859E40" w:rsidR="0099003C" w:rsidRPr="009F1834" w:rsidRDefault="0099003C" w:rsidP="00A5272B">
            <w:pPr>
              <w:jc w:val="center"/>
              <w:rPr>
                <w:rFonts w:eastAsia="Calibri" w:cs="Times New Roman"/>
                <w:color w:val="1F4E79" w:themeColor="accent1" w:themeShade="80"/>
              </w:rPr>
            </w:pPr>
          </w:p>
        </w:tc>
        <w:tc>
          <w:tcPr>
            <w:tcW w:w="2693" w:type="dxa"/>
          </w:tcPr>
          <w:p w14:paraId="20B8EB3C" w14:textId="0F9C1EBB" w:rsidR="0099003C" w:rsidRPr="009F1834" w:rsidRDefault="00A5272B" w:rsidP="0099003C">
            <w:pPr>
              <w:jc w:val="center"/>
              <w:rPr>
                <w:rFonts w:eastAsia="Calibri" w:cs="Times New Roman"/>
                <w:color w:val="1F4E79" w:themeColor="accent1" w:themeShade="80"/>
              </w:rPr>
            </w:pPr>
            <w:r w:rsidRPr="009F1834">
              <w:rPr>
                <w:rFonts w:eastAsia="Calibri" w:cs="Times New Roman"/>
                <w:color w:val="1F4E79" w:themeColor="accent1" w:themeShade="80"/>
              </w:rPr>
              <w:t>Minim 60% din valoarea asumată a indicatorului de realizare EECO06+07</w:t>
            </w:r>
          </w:p>
        </w:tc>
      </w:tr>
      <w:tr w:rsidR="009F1834" w:rsidRPr="009F1834" w14:paraId="4D99114F" w14:textId="77777777" w:rsidTr="00692911">
        <w:trPr>
          <w:trHeight w:val="558"/>
        </w:trPr>
        <w:tc>
          <w:tcPr>
            <w:tcW w:w="2263" w:type="dxa"/>
            <w:vMerge/>
          </w:tcPr>
          <w:p w14:paraId="37414FD8" w14:textId="77777777" w:rsidR="0099003C" w:rsidRPr="009F1834" w:rsidRDefault="0099003C" w:rsidP="0099003C">
            <w:pPr>
              <w:jc w:val="center"/>
              <w:rPr>
                <w:rFonts w:eastAsia="Calibri" w:cs="Times New Roman"/>
                <w:color w:val="1F4E79" w:themeColor="accent1" w:themeShade="80"/>
              </w:rPr>
            </w:pPr>
          </w:p>
        </w:tc>
        <w:tc>
          <w:tcPr>
            <w:tcW w:w="1560" w:type="dxa"/>
          </w:tcPr>
          <w:p w14:paraId="15AF8191" w14:textId="2481A636" w:rsidR="00A5272B" w:rsidRPr="009F1834" w:rsidRDefault="00A5272B" w:rsidP="00A5272B">
            <w:pPr>
              <w:pStyle w:val="Default"/>
              <w:jc w:val="center"/>
              <w:rPr>
                <w:rFonts w:eastAsia="Calibri" w:cs="Times New Roman"/>
                <w:color w:val="1F4E79" w:themeColor="accent1" w:themeShade="80"/>
                <w:sz w:val="22"/>
                <w:szCs w:val="22"/>
                <w:lang w:val="ro-RO"/>
              </w:rPr>
            </w:pPr>
            <w:r w:rsidRPr="009F1834">
              <w:rPr>
                <w:rFonts w:eastAsia="Calibri" w:cs="Times New Roman"/>
                <w:color w:val="1F4E79" w:themeColor="accent1" w:themeShade="80"/>
                <w:sz w:val="22"/>
                <w:szCs w:val="22"/>
                <w:lang w:val="ro-RO"/>
              </w:rPr>
              <w:t>EECR01.01</w:t>
            </w:r>
          </w:p>
          <w:p w14:paraId="377C34E5" w14:textId="0C1046FD" w:rsidR="0099003C" w:rsidRPr="009F1834" w:rsidRDefault="0099003C" w:rsidP="00A5272B">
            <w:pPr>
              <w:jc w:val="center"/>
              <w:rPr>
                <w:rFonts w:eastAsia="Calibri" w:cs="Times New Roman"/>
                <w:color w:val="1F4E79" w:themeColor="accent1" w:themeShade="80"/>
              </w:rPr>
            </w:pPr>
          </w:p>
        </w:tc>
        <w:tc>
          <w:tcPr>
            <w:tcW w:w="3118" w:type="dxa"/>
          </w:tcPr>
          <w:p w14:paraId="30FA344D" w14:textId="1CD2320C" w:rsidR="00A5272B" w:rsidRPr="009F1834" w:rsidRDefault="00A5272B" w:rsidP="00A5272B">
            <w:pPr>
              <w:pStyle w:val="Default"/>
              <w:jc w:val="center"/>
              <w:rPr>
                <w:rFonts w:eastAsia="Calibri" w:cs="Times New Roman"/>
                <w:color w:val="1F4E79" w:themeColor="accent1" w:themeShade="80"/>
                <w:sz w:val="22"/>
                <w:szCs w:val="22"/>
                <w:lang w:val="ro-RO"/>
              </w:rPr>
            </w:pPr>
            <w:r w:rsidRPr="009F1834">
              <w:rPr>
                <w:rFonts w:eastAsia="Calibri" w:cs="Times New Roman"/>
                <w:color w:val="1F4E79" w:themeColor="accent1" w:themeShade="80"/>
                <w:sz w:val="22"/>
                <w:szCs w:val="22"/>
                <w:lang w:val="ro-RO"/>
              </w:rPr>
              <w:t>Participanți roma aflați în căutarea unui loc de muncă la încetarea calității de participanți</w:t>
            </w:r>
          </w:p>
          <w:p w14:paraId="33060764" w14:textId="709E82E4" w:rsidR="0099003C" w:rsidRPr="009F1834" w:rsidRDefault="0099003C" w:rsidP="00A5272B">
            <w:pPr>
              <w:jc w:val="center"/>
              <w:rPr>
                <w:rFonts w:eastAsia="Calibri" w:cs="Times New Roman"/>
                <w:color w:val="1F4E79" w:themeColor="accent1" w:themeShade="80"/>
              </w:rPr>
            </w:pPr>
          </w:p>
        </w:tc>
        <w:tc>
          <w:tcPr>
            <w:tcW w:w="2693" w:type="dxa"/>
          </w:tcPr>
          <w:p w14:paraId="095644C6" w14:textId="34730A7F" w:rsidR="0099003C" w:rsidRPr="009F1834" w:rsidRDefault="00A5272B" w:rsidP="0099003C">
            <w:pPr>
              <w:jc w:val="both"/>
              <w:rPr>
                <w:rFonts w:eastAsia="Calibri" w:cs="Times New Roman"/>
                <w:color w:val="1F4E79" w:themeColor="accent1" w:themeShade="80"/>
              </w:rPr>
            </w:pPr>
            <w:r w:rsidRPr="009F1834">
              <w:rPr>
                <w:rFonts w:eastAsia="Calibri" w:cs="Times New Roman"/>
                <w:color w:val="1F4E79" w:themeColor="accent1" w:themeShade="80"/>
              </w:rPr>
              <w:t>Minim 60% din valoarea asumată a indicatorului de realizare 5SO05</w:t>
            </w:r>
          </w:p>
        </w:tc>
      </w:tr>
      <w:tr w:rsidR="009F1834" w:rsidRPr="009F1834" w14:paraId="058F3DE4" w14:textId="77777777" w:rsidTr="00692911">
        <w:trPr>
          <w:trHeight w:val="558"/>
        </w:trPr>
        <w:tc>
          <w:tcPr>
            <w:tcW w:w="2263" w:type="dxa"/>
            <w:vMerge w:val="restart"/>
          </w:tcPr>
          <w:p w14:paraId="245B907D" w14:textId="2192AAF0" w:rsidR="00A5272B" w:rsidRPr="009F1834" w:rsidRDefault="00A5272B" w:rsidP="00A5272B">
            <w:pPr>
              <w:jc w:val="center"/>
              <w:rPr>
                <w:rFonts w:eastAsia="Calibri" w:cs="Times New Roman"/>
                <w:color w:val="1F4E79" w:themeColor="accent1" w:themeShade="80"/>
              </w:rPr>
            </w:pPr>
            <w:r w:rsidRPr="009F1834">
              <w:rPr>
                <w:rFonts w:eastAsia="Calibri" w:cs="Times New Roman"/>
                <w:color w:val="1F4E79" w:themeColor="accent1" w:themeShade="80"/>
              </w:rPr>
              <w:t>Regiunea mai dezvoltată</w:t>
            </w:r>
          </w:p>
        </w:tc>
        <w:tc>
          <w:tcPr>
            <w:tcW w:w="1560" w:type="dxa"/>
          </w:tcPr>
          <w:p w14:paraId="27A686C2" w14:textId="77777777" w:rsidR="00A5272B" w:rsidRPr="009F1834" w:rsidRDefault="00A5272B" w:rsidP="00A5272B">
            <w:pPr>
              <w:pStyle w:val="Default"/>
              <w:jc w:val="center"/>
              <w:rPr>
                <w:rFonts w:eastAsia="Calibri" w:cs="Times New Roman"/>
                <w:color w:val="1F4E79" w:themeColor="accent1" w:themeShade="80"/>
                <w:sz w:val="22"/>
                <w:szCs w:val="22"/>
                <w:lang w:val="ro-RO"/>
              </w:rPr>
            </w:pPr>
            <w:r w:rsidRPr="009F1834">
              <w:rPr>
                <w:rFonts w:eastAsia="Calibri" w:cs="Times New Roman"/>
                <w:color w:val="1F4E79" w:themeColor="accent1" w:themeShade="80"/>
                <w:sz w:val="22"/>
                <w:szCs w:val="22"/>
                <w:lang w:val="ro-RO"/>
              </w:rPr>
              <w:t>EECR01</w:t>
            </w:r>
          </w:p>
          <w:p w14:paraId="67C2D091" w14:textId="77777777" w:rsidR="00A5272B" w:rsidRPr="009F1834" w:rsidRDefault="00A5272B" w:rsidP="00A5272B">
            <w:pPr>
              <w:jc w:val="both"/>
              <w:rPr>
                <w:rFonts w:eastAsia="Calibri" w:cs="Times New Roman"/>
                <w:color w:val="1F4E79" w:themeColor="accent1" w:themeShade="80"/>
              </w:rPr>
            </w:pPr>
          </w:p>
        </w:tc>
        <w:tc>
          <w:tcPr>
            <w:tcW w:w="3118" w:type="dxa"/>
          </w:tcPr>
          <w:p w14:paraId="3A8C8E54" w14:textId="77777777" w:rsidR="00A5272B" w:rsidRPr="009F1834" w:rsidRDefault="00A5272B" w:rsidP="00A5272B">
            <w:pPr>
              <w:pStyle w:val="Default"/>
              <w:jc w:val="center"/>
              <w:rPr>
                <w:rFonts w:eastAsia="Calibri" w:cs="Times New Roman"/>
                <w:color w:val="1F4E79" w:themeColor="accent1" w:themeShade="80"/>
                <w:sz w:val="22"/>
                <w:szCs w:val="22"/>
                <w:lang w:val="ro-RO"/>
              </w:rPr>
            </w:pPr>
            <w:r w:rsidRPr="009F1834">
              <w:rPr>
                <w:rFonts w:eastAsia="Calibri" w:cs="Times New Roman"/>
                <w:color w:val="1F4E79" w:themeColor="accent1" w:themeShade="80"/>
                <w:sz w:val="22"/>
                <w:szCs w:val="22"/>
                <w:lang w:val="ro-RO"/>
              </w:rPr>
              <w:t>Participanți aflați în căutarea unui loc de muncă la încetarea calității de participanți</w:t>
            </w:r>
          </w:p>
          <w:p w14:paraId="37C83D9E" w14:textId="77777777" w:rsidR="00A5272B" w:rsidRPr="009F1834" w:rsidRDefault="00A5272B" w:rsidP="00A5272B">
            <w:pPr>
              <w:jc w:val="both"/>
              <w:rPr>
                <w:rFonts w:eastAsia="Calibri" w:cs="Times New Roman"/>
                <w:color w:val="1F4E79" w:themeColor="accent1" w:themeShade="80"/>
              </w:rPr>
            </w:pPr>
          </w:p>
        </w:tc>
        <w:tc>
          <w:tcPr>
            <w:tcW w:w="2693" w:type="dxa"/>
          </w:tcPr>
          <w:p w14:paraId="17F0A24E" w14:textId="3D3CFBCA" w:rsidR="00A5272B" w:rsidRPr="009F1834" w:rsidRDefault="00A5272B" w:rsidP="00A5272B">
            <w:pPr>
              <w:jc w:val="both"/>
              <w:rPr>
                <w:rFonts w:eastAsia="Calibri" w:cs="Times New Roman"/>
                <w:color w:val="1F4E79" w:themeColor="accent1" w:themeShade="80"/>
              </w:rPr>
            </w:pPr>
            <w:r w:rsidRPr="009F1834">
              <w:rPr>
                <w:rFonts w:eastAsia="Calibri" w:cs="Times New Roman"/>
                <w:color w:val="1F4E79" w:themeColor="accent1" w:themeShade="80"/>
              </w:rPr>
              <w:t>Minim 60% din valoarea asumată a indicatorului de realizare EECO06+07</w:t>
            </w:r>
          </w:p>
        </w:tc>
      </w:tr>
      <w:tr w:rsidR="00A5272B" w:rsidRPr="009F1834" w14:paraId="6CE0DFA8" w14:textId="77777777" w:rsidTr="00692911">
        <w:trPr>
          <w:trHeight w:val="558"/>
        </w:trPr>
        <w:tc>
          <w:tcPr>
            <w:tcW w:w="2263" w:type="dxa"/>
            <w:vMerge/>
          </w:tcPr>
          <w:p w14:paraId="50233179" w14:textId="77777777" w:rsidR="00A5272B" w:rsidRPr="009F1834" w:rsidRDefault="00A5272B" w:rsidP="00A5272B">
            <w:pPr>
              <w:jc w:val="center"/>
              <w:rPr>
                <w:rFonts w:eastAsia="Calibri" w:cs="Times New Roman"/>
                <w:color w:val="1F4E79" w:themeColor="accent1" w:themeShade="80"/>
              </w:rPr>
            </w:pPr>
          </w:p>
        </w:tc>
        <w:tc>
          <w:tcPr>
            <w:tcW w:w="1560" w:type="dxa"/>
          </w:tcPr>
          <w:p w14:paraId="679454F7" w14:textId="77777777" w:rsidR="00A5272B" w:rsidRPr="009F1834" w:rsidRDefault="00A5272B" w:rsidP="00A5272B">
            <w:pPr>
              <w:pStyle w:val="Default"/>
              <w:jc w:val="center"/>
              <w:rPr>
                <w:rFonts w:eastAsia="Calibri" w:cs="Times New Roman"/>
                <w:color w:val="1F4E79" w:themeColor="accent1" w:themeShade="80"/>
                <w:sz w:val="22"/>
                <w:szCs w:val="22"/>
                <w:lang w:val="ro-RO"/>
              </w:rPr>
            </w:pPr>
            <w:r w:rsidRPr="009F1834">
              <w:rPr>
                <w:rFonts w:eastAsia="Calibri" w:cs="Times New Roman"/>
                <w:color w:val="1F4E79" w:themeColor="accent1" w:themeShade="80"/>
                <w:sz w:val="22"/>
                <w:szCs w:val="22"/>
                <w:lang w:val="ro-RO"/>
              </w:rPr>
              <w:t>EECR01.01</w:t>
            </w:r>
          </w:p>
          <w:p w14:paraId="712DD1C9" w14:textId="77777777" w:rsidR="00A5272B" w:rsidRPr="009F1834" w:rsidRDefault="00A5272B" w:rsidP="00A5272B">
            <w:pPr>
              <w:jc w:val="both"/>
              <w:rPr>
                <w:rFonts w:eastAsia="Calibri" w:cs="Times New Roman"/>
                <w:color w:val="1F4E79" w:themeColor="accent1" w:themeShade="80"/>
              </w:rPr>
            </w:pPr>
          </w:p>
        </w:tc>
        <w:tc>
          <w:tcPr>
            <w:tcW w:w="3118" w:type="dxa"/>
          </w:tcPr>
          <w:p w14:paraId="408C66BD" w14:textId="77777777" w:rsidR="00A5272B" w:rsidRPr="009F1834" w:rsidRDefault="00A5272B" w:rsidP="00A5272B">
            <w:pPr>
              <w:pStyle w:val="Default"/>
              <w:jc w:val="center"/>
              <w:rPr>
                <w:rFonts w:eastAsia="Calibri" w:cs="Times New Roman"/>
                <w:color w:val="1F4E79" w:themeColor="accent1" w:themeShade="80"/>
                <w:sz w:val="22"/>
                <w:szCs w:val="22"/>
                <w:lang w:val="ro-RO"/>
              </w:rPr>
            </w:pPr>
            <w:r w:rsidRPr="009F1834">
              <w:rPr>
                <w:rFonts w:eastAsia="Calibri" w:cs="Times New Roman"/>
                <w:color w:val="1F4E79" w:themeColor="accent1" w:themeShade="80"/>
                <w:sz w:val="22"/>
                <w:szCs w:val="22"/>
                <w:lang w:val="ro-RO"/>
              </w:rPr>
              <w:t>Participanți roma aflați în căutarea unui loc de muncă la încetarea calității de participanți</w:t>
            </w:r>
          </w:p>
          <w:p w14:paraId="05D5FC44" w14:textId="77777777" w:rsidR="00A5272B" w:rsidRPr="009F1834" w:rsidRDefault="00A5272B" w:rsidP="00A5272B">
            <w:pPr>
              <w:jc w:val="both"/>
              <w:rPr>
                <w:rFonts w:eastAsia="Calibri" w:cs="Times New Roman"/>
                <w:color w:val="1F4E79" w:themeColor="accent1" w:themeShade="80"/>
              </w:rPr>
            </w:pPr>
          </w:p>
        </w:tc>
        <w:tc>
          <w:tcPr>
            <w:tcW w:w="2693" w:type="dxa"/>
          </w:tcPr>
          <w:p w14:paraId="7D3B7412" w14:textId="654E46C9" w:rsidR="00A5272B" w:rsidRPr="009F1834" w:rsidRDefault="00A5272B" w:rsidP="00A5272B">
            <w:pPr>
              <w:jc w:val="both"/>
              <w:rPr>
                <w:rFonts w:eastAsia="Calibri" w:cs="Times New Roman"/>
                <w:color w:val="1F4E79" w:themeColor="accent1" w:themeShade="80"/>
              </w:rPr>
            </w:pPr>
            <w:r w:rsidRPr="009F1834">
              <w:rPr>
                <w:rFonts w:eastAsia="Calibri" w:cs="Times New Roman"/>
                <w:color w:val="1F4E79" w:themeColor="accent1" w:themeShade="80"/>
              </w:rPr>
              <w:t>Minim 60% din valoarea asumată a indicatorului de realizare 5SO05</w:t>
            </w:r>
          </w:p>
        </w:tc>
      </w:tr>
    </w:tbl>
    <w:p w14:paraId="4FA33DD0" w14:textId="77777777" w:rsidR="005A1000" w:rsidRPr="009F1834" w:rsidRDefault="005A1000" w:rsidP="00CF5E04">
      <w:pPr>
        <w:pStyle w:val="NoSpacing"/>
        <w:rPr>
          <w:rStyle w:val="Heading3Char"/>
          <w:color w:val="1F4E79" w:themeColor="accent1" w:themeShade="80"/>
        </w:rPr>
      </w:pPr>
    </w:p>
    <w:p w14:paraId="6C14BAF8" w14:textId="77777777" w:rsidR="001350D6" w:rsidRPr="009F1834" w:rsidRDefault="001350D6" w:rsidP="001350D6">
      <w:pPr>
        <w:pStyle w:val="BodyText"/>
        <w:spacing w:after="240"/>
        <w:jc w:val="both"/>
        <w:rPr>
          <w:rStyle w:val="BodyTextChar"/>
          <w:color w:val="1F4E79" w:themeColor="accent1" w:themeShade="80"/>
        </w:rPr>
      </w:pPr>
      <w:r w:rsidRPr="009F1834">
        <w:rPr>
          <w:rStyle w:val="BodyTextChar"/>
          <w:color w:val="1F4E79" w:themeColor="accent1" w:themeShade="80"/>
        </w:rPr>
        <w:t>În cadrul cererilor de finanțare, țintele aferente indicatorilor de rezultat vor avea valori numerice și se vor stabili în funcție de țintele asumate pentru indicatorii de realizare.</w:t>
      </w:r>
    </w:p>
    <w:p w14:paraId="0B0C4D67" w14:textId="3B189BA6" w:rsidR="002473DF" w:rsidRPr="009F1834" w:rsidRDefault="002473DF" w:rsidP="001350D6">
      <w:pPr>
        <w:pStyle w:val="BodyText"/>
        <w:spacing w:after="240"/>
        <w:jc w:val="both"/>
        <w:rPr>
          <w:rStyle w:val="BodyTextChar"/>
          <w:color w:val="1F4E79" w:themeColor="accent1" w:themeShade="80"/>
        </w:rPr>
      </w:pPr>
      <w:r w:rsidRPr="009F1834">
        <w:rPr>
          <w:rStyle w:val="BodyTextChar"/>
          <w:color w:val="1F4E79" w:themeColor="accent1" w:themeShade="80"/>
        </w:rPr>
        <w:t>Definiții indicatori:</w:t>
      </w:r>
    </w:p>
    <w:p w14:paraId="364F59A2" w14:textId="6C07DC65" w:rsidR="00665855" w:rsidRPr="009F1834" w:rsidRDefault="00665855" w:rsidP="00665855">
      <w:pPr>
        <w:pStyle w:val="BodyText"/>
        <w:numPr>
          <w:ilvl w:val="0"/>
          <w:numId w:val="124"/>
        </w:numPr>
        <w:spacing w:after="240"/>
        <w:jc w:val="both"/>
        <w:rPr>
          <w:rStyle w:val="BodyTextChar"/>
          <w:color w:val="1F4E79" w:themeColor="accent1" w:themeShade="80"/>
        </w:rPr>
      </w:pPr>
      <w:r w:rsidRPr="009F1834">
        <w:rPr>
          <w:rStyle w:val="BodyTextChar"/>
          <w:color w:val="1F4E79" w:themeColor="accent1" w:themeShade="80"/>
        </w:rPr>
        <w:t>EECR01 „Participanți aflați în căutarea unui loc de muncă la încetarea calității de participant“ reprezintă numărul de persoane din grupul țintă care ca urmare a sprijinului acordat în cadrul proiectului sunt înregistrați ca persoane în căutarea unui loc de muncă în cadrul Serviciului Public de Ocupare (ANOFM/AJOFM) în conformitate cu prevederile legale aplicabile.</w:t>
      </w:r>
    </w:p>
    <w:p w14:paraId="60C12A57" w14:textId="0E61B87F" w:rsidR="00665855" w:rsidRPr="009F1834" w:rsidRDefault="00665855" w:rsidP="00665855">
      <w:pPr>
        <w:pStyle w:val="BodyText"/>
        <w:numPr>
          <w:ilvl w:val="0"/>
          <w:numId w:val="124"/>
        </w:numPr>
        <w:spacing w:after="240"/>
        <w:jc w:val="both"/>
        <w:rPr>
          <w:rStyle w:val="BodyTextChar"/>
          <w:color w:val="1F4E79" w:themeColor="accent1" w:themeShade="80"/>
        </w:rPr>
      </w:pPr>
      <w:r w:rsidRPr="009F1834">
        <w:rPr>
          <w:rStyle w:val="BodyTextChar"/>
          <w:color w:val="1F4E79" w:themeColor="accent1" w:themeShade="80"/>
        </w:rPr>
        <w:t>EECR01.01 „Participanți roma aflați în căutarea unui loc de muncă la încetarea calității de participant“ reprezintă numărul de persoane din grupul țintă ce aparțin minorității roma care ca urmare a sprijinului acordat în cadrul proiectului sunt înregistrați ca persoane în căutarea unui loc de muncă în cadrul Serviciului Public de Ocupare (ANOFM/AJOFM) în conformitate cu prevederile legale aplicabile.</w:t>
      </w:r>
    </w:p>
    <w:p w14:paraId="081CFF57" w14:textId="09F50821" w:rsidR="00FE0F13" w:rsidRPr="009F1834" w:rsidRDefault="00B75E8A" w:rsidP="005A1000">
      <w:pPr>
        <w:pStyle w:val="Heading3"/>
        <w:rPr>
          <w:rFonts w:eastAsia="Times New Roman" w:cs="Courier New"/>
          <w:b/>
          <w:bCs/>
          <w:color w:val="1F4E79" w:themeColor="accent1" w:themeShade="80"/>
          <w:lang w:eastAsia="ro-RO"/>
        </w:rPr>
      </w:pPr>
      <w:bookmarkStart w:id="23" w:name="_Toc139617387"/>
      <w:bookmarkStart w:id="24" w:name="_Toc140564466"/>
      <w:bookmarkStart w:id="25" w:name="_Toc140564644"/>
      <w:bookmarkStart w:id="26" w:name="_Toc139617388"/>
      <w:bookmarkStart w:id="27" w:name="_Toc140564467"/>
      <w:bookmarkStart w:id="28" w:name="_Toc140564645"/>
      <w:bookmarkStart w:id="29" w:name="_Toc165993916"/>
      <w:bookmarkEnd w:id="23"/>
      <w:bookmarkEnd w:id="24"/>
      <w:bookmarkEnd w:id="25"/>
      <w:bookmarkEnd w:id="26"/>
      <w:bookmarkEnd w:id="27"/>
      <w:bookmarkEnd w:id="28"/>
      <w:r w:rsidRPr="009F1834">
        <w:rPr>
          <w:rStyle w:val="Heading3Char"/>
          <w:color w:val="1F4E79" w:themeColor="accent1" w:themeShade="80"/>
        </w:rPr>
        <w:t>Indicatori suplimentari specifici apelului de proiecte (dacă este cazul)</w:t>
      </w:r>
      <w:bookmarkEnd w:id="29"/>
    </w:p>
    <w:p w14:paraId="1174F9E4" w14:textId="77777777" w:rsidR="005A1000" w:rsidRPr="009F1834" w:rsidRDefault="005A1000" w:rsidP="00CF5E04">
      <w:pPr>
        <w:pStyle w:val="NoSpacing"/>
        <w:rPr>
          <w:rFonts w:eastAsia="Times New Roman" w:cs="Courier New"/>
          <w:b/>
          <w:bCs/>
          <w:color w:val="1F4E79" w:themeColor="accent1" w:themeShade="80"/>
          <w:lang w:eastAsia="ro-RO"/>
        </w:rPr>
      </w:pPr>
    </w:p>
    <w:p w14:paraId="63440650" w14:textId="3D0E5A19" w:rsidR="00C64876" w:rsidRPr="009F1834" w:rsidRDefault="00C64876" w:rsidP="00CF5E04">
      <w:pPr>
        <w:pStyle w:val="NoSpacing"/>
        <w:rPr>
          <w:rFonts w:eastAsia="Times New Roman" w:cs="Courier New"/>
          <w:b/>
          <w:bCs/>
          <w:color w:val="1F4E79" w:themeColor="accent1" w:themeShade="80"/>
          <w:lang w:eastAsia="ro-RO"/>
        </w:rPr>
      </w:pPr>
      <w:r w:rsidRPr="009F1834">
        <w:rPr>
          <w:rFonts w:eastAsia="Times New Roman" w:cs="Courier New"/>
          <w:b/>
          <w:bCs/>
          <w:color w:val="1F4E79" w:themeColor="accent1" w:themeShade="80"/>
          <w:lang w:eastAsia="ro-RO"/>
        </w:rPr>
        <w:t>Nu este cazul</w:t>
      </w:r>
      <w:r w:rsidR="001350D6" w:rsidRPr="009F1834">
        <w:rPr>
          <w:rFonts w:eastAsia="Times New Roman" w:cs="Courier New"/>
          <w:b/>
          <w:bCs/>
          <w:color w:val="1F4E79" w:themeColor="accent1" w:themeShade="80"/>
          <w:lang w:eastAsia="ro-RO"/>
        </w:rPr>
        <w:t>.</w:t>
      </w:r>
      <w:r w:rsidRPr="009F1834">
        <w:rPr>
          <w:rFonts w:eastAsia="Times New Roman" w:cs="Courier New"/>
          <w:b/>
          <w:bCs/>
          <w:color w:val="1F4E79" w:themeColor="accent1" w:themeShade="80"/>
          <w:lang w:eastAsia="ro-RO"/>
        </w:rPr>
        <w:t xml:space="preserve"> </w:t>
      </w:r>
    </w:p>
    <w:p w14:paraId="5EAA3A6E" w14:textId="77777777" w:rsidR="00C64876" w:rsidRPr="009F1834" w:rsidRDefault="00C64876" w:rsidP="00CF5E04">
      <w:pPr>
        <w:pStyle w:val="NoSpacing"/>
        <w:rPr>
          <w:rFonts w:eastAsia="Times New Roman" w:cs="Courier New"/>
          <w:b/>
          <w:bCs/>
          <w:color w:val="1F4E79" w:themeColor="accent1" w:themeShade="80"/>
          <w:lang w:eastAsia="ro-RO"/>
        </w:rPr>
      </w:pPr>
    </w:p>
    <w:p w14:paraId="79D037B3" w14:textId="01A7929A" w:rsidR="00FE0F13" w:rsidRPr="009F1834" w:rsidRDefault="00B75E8A" w:rsidP="00B017E9">
      <w:pPr>
        <w:pStyle w:val="Heading2"/>
        <w:rPr>
          <w:rStyle w:val="Heading2Char"/>
          <w:color w:val="1F4E79" w:themeColor="accent1" w:themeShade="80"/>
          <w:lang w:val="ro-RO"/>
        </w:rPr>
      </w:pPr>
      <w:r w:rsidRPr="009F1834">
        <w:rPr>
          <w:rStyle w:val="Heading2Char"/>
          <w:color w:val="1F4E79" w:themeColor="accent1" w:themeShade="80"/>
          <w:lang w:val="ro-RO"/>
        </w:rPr>
        <w:lastRenderedPageBreak/>
        <w:t xml:space="preserve"> </w:t>
      </w:r>
      <w:bookmarkStart w:id="30" w:name="_Toc165993917"/>
      <w:r w:rsidRPr="009F1834">
        <w:rPr>
          <w:rStyle w:val="Heading2Char"/>
          <w:color w:val="1F4E79" w:themeColor="accent1" w:themeShade="80"/>
          <w:lang w:val="ro-RO"/>
        </w:rPr>
        <w:t xml:space="preserve">Rezultatele </w:t>
      </w:r>
      <w:r w:rsidR="00BE0C88" w:rsidRPr="009F1834">
        <w:rPr>
          <w:rStyle w:val="Heading2Char"/>
          <w:color w:val="1F4E79" w:themeColor="accent1" w:themeShade="80"/>
          <w:lang w:val="ro-RO"/>
        </w:rPr>
        <w:t>așteptate</w:t>
      </w:r>
      <w:bookmarkEnd w:id="30"/>
    </w:p>
    <w:p w14:paraId="4F0F2AD4" w14:textId="77777777" w:rsidR="00C64876" w:rsidRPr="009F1834" w:rsidRDefault="00C64876" w:rsidP="00CF5E04">
      <w:pPr>
        <w:pStyle w:val="NoSpacing"/>
        <w:rPr>
          <w:rFonts w:eastAsia="Times New Roman" w:cs="Times New Roman"/>
          <w:b/>
          <w:bCs/>
          <w:color w:val="1F4E79" w:themeColor="accent1" w:themeShade="80"/>
          <w:lang w:eastAsia="ro-RO"/>
        </w:rPr>
      </w:pPr>
    </w:p>
    <w:p w14:paraId="1BB90446" w14:textId="77777777" w:rsidR="00FB28E6" w:rsidRPr="009F1834" w:rsidRDefault="00FB28E6" w:rsidP="00FB28E6">
      <w:pPr>
        <w:pStyle w:val="BodyText"/>
        <w:spacing w:after="100"/>
        <w:jc w:val="both"/>
        <w:rPr>
          <w:color w:val="1F4E79" w:themeColor="accent1" w:themeShade="80"/>
        </w:rPr>
      </w:pPr>
      <w:r w:rsidRPr="009F1834">
        <w:rPr>
          <w:color w:val="1F4E79" w:themeColor="accent1" w:themeShade="80"/>
        </w:rPr>
        <w:t>Rezultatele așteptate urmare a acordării sprijinului financiar în cadrul prezentului  apel de proiecte sunt următoarele:</w:t>
      </w:r>
    </w:p>
    <w:p w14:paraId="44EFA2A3" w14:textId="5226CC35" w:rsidR="002B693D" w:rsidRPr="009F1834" w:rsidRDefault="00E91994" w:rsidP="00BD5E50">
      <w:pPr>
        <w:numPr>
          <w:ilvl w:val="0"/>
          <w:numId w:val="87"/>
        </w:numPr>
        <w:spacing w:after="0"/>
        <w:contextualSpacing/>
        <w:jc w:val="both"/>
        <w:rPr>
          <w:iCs/>
          <w:color w:val="1F4E79" w:themeColor="accent1" w:themeShade="80"/>
        </w:rPr>
      </w:pPr>
      <w:r w:rsidRPr="009F1834">
        <w:rPr>
          <w:iCs/>
          <w:color w:val="1F4E79" w:themeColor="accent1" w:themeShade="80"/>
        </w:rPr>
        <w:t>Număr de tineri care beneficiază de sprijin în cadrul proiectului</w:t>
      </w:r>
      <w:r w:rsidR="002B693D" w:rsidRPr="009F1834">
        <w:rPr>
          <w:iCs/>
          <w:color w:val="1F4E79" w:themeColor="accent1" w:themeShade="80"/>
        </w:rPr>
        <w:t>;</w:t>
      </w:r>
    </w:p>
    <w:p w14:paraId="383F19A3" w14:textId="1803807F" w:rsidR="002B693D" w:rsidRPr="009F1834" w:rsidRDefault="00E91994" w:rsidP="00BD5E50">
      <w:pPr>
        <w:numPr>
          <w:ilvl w:val="0"/>
          <w:numId w:val="86"/>
        </w:numPr>
        <w:spacing w:after="0"/>
        <w:contextualSpacing/>
        <w:jc w:val="both"/>
        <w:rPr>
          <w:iCs/>
          <w:color w:val="1F4E79" w:themeColor="accent1" w:themeShade="80"/>
        </w:rPr>
      </w:pPr>
      <w:r w:rsidRPr="009F1834">
        <w:rPr>
          <w:iCs/>
          <w:color w:val="1F4E79" w:themeColor="accent1" w:themeShade="80"/>
        </w:rPr>
        <w:t>Număr de tineri aparținând minorității roma ce beneficiază de sprijin în cadrul proiectului</w:t>
      </w:r>
      <w:r w:rsidR="002B693D" w:rsidRPr="009F1834">
        <w:rPr>
          <w:iCs/>
          <w:color w:val="1F4E79" w:themeColor="accent1" w:themeShade="80"/>
        </w:rPr>
        <w:t>;</w:t>
      </w:r>
    </w:p>
    <w:p w14:paraId="4C43AEA9" w14:textId="77777777" w:rsidR="00E91994" w:rsidRPr="009F1834" w:rsidRDefault="00E91994" w:rsidP="00E91994">
      <w:pPr>
        <w:numPr>
          <w:ilvl w:val="0"/>
          <w:numId w:val="86"/>
        </w:numPr>
        <w:spacing w:before="120" w:after="120"/>
        <w:contextualSpacing/>
        <w:jc w:val="both"/>
        <w:rPr>
          <w:iCs/>
          <w:color w:val="1F4E79" w:themeColor="accent1" w:themeShade="80"/>
        </w:rPr>
      </w:pPr>
      <w:r w:rsidRPr="009F1834">
        <w:rPr>
          <w:iCs/>
          <w:color w:val="1F4E79" w:themeColor="accent1" w:themeShade="80"/>
        </w:rPr>
        <w:t>Număr de persoane din grupul țintă care urmare a sprijinului primit sunt înregistrate la Serviciul Public de Ocupare (AJOFM/ANOFM) ca persoane în căutarea unui loc de muncă</w:t>
      </w:r>
      <w:r w:rsidR="002B693D" w:rsidRPr="009F1834">
        <w:rPr>
          <w:iCs/>
          <w:color w:val="1F4E79" w:themeColor="accent1" w:themeShade="80"/>
        </w:rPr>
        <w:t>;</w:t>
      </w:r>
    </w:p>
    <w:p w14:paraId="2D57FCBC" w14:textId="4714D5C0" w:rsidR="00E91994" w:rsidRPr="009F1834" w:rsidRDefault="00E91994" w:rsidP="00E91994">
      <w:pPr>
        <w:numPr>
          <w:ilvl w:val="0"/>
          <w:numId w:val="86"/>
        </w:numPr>
        <w:spacing w:before="120" w:after="120"/>
        <w:contextualSpacing/>
        <w:jc w:val="both"/>
        <w:rPr>
          <w:iCs/>
          <w:color w:val="1F4E79" w:themeColor="accent1" w:themeShade="80"/>
        </w:rPr>
      </w:pPr>
      <w:r w:rsidRPr="009F1834">
        <w:rPr>
          <w:iCs/>
          <w:color w:val="1F4E79" w:themeColor="accent1" w:themeShade="80"/>
        </w:rPr>
        <w:t>Număr de persoane din grupul țintă ce aparțin minorității roma care urmare a sprijinului primit sunt înregistrate la Serviciul Public de Ocupare (AJOFM/ANOFM) ca persoane în căutarea unui loc de muncă;</w:t>
      </w:r>
    </w:p>
    <w:p w14:paraId="7D0735CE" w14:textId="77777777" w:rsidR="002B693D" w:rsidRPr="009F1834" w:rsidRDefault="002B693D" w:rsidP="00FB28E6">
      <w:pPr>
        <w:pStyle w:val="BodyText"/>
        <w:spacing w:after="100"/>
        <w:jc w:val="both"/>
        <w:rPr>
          <w:color w:val="1F4E79" w:themeColor="accent1" w:themeShade="80"/>
        </w:rPr>
      </w:pPr>
    </w:p>
    <w:p w14:paraId="1D6AB161" w14:textId="0837A485" w:rsidR="00F10971" w:rsidRPr="009F1834" w:rsidRDefault="00BE0C88" w:rsidP="00F10971">
      <w:pPr>
        <w:pStyle w:val="Heading2"/>
        <w:rPr>
          <w:color w:val="1F4E79" w:themeColor="accent1" w:themeShade="80"/>
          <w:lang w:val="ro-RO"/>
        </w:rPr>
      </w:pPr>
      <w:bookmarkStart w:id="31" w:name="_Toc165993918"/>
      <w:r w:rsidRPr="009F1834">
        <w:rPr>
          <w:rStyle w:val="Heading2Char"/>
          <w:color w:val="1F4E79" w:themeColor="accent1" w:themeShade="80"/>
          <w:lang w:val="ro-RO"/>
        </w:rPr>
        <w:t>Operațiune</w:t>
      </w:r>
      <w:r w:rsidR="00B75E8A" w:rsidRPr="009F1834">
        <w:rPr>
          <w:rStyle w:val="Heading2Char"/>
          <w:color w:val="1F4E79" w:themeColor="accent1" w:themeShade="80"/>
          <w:lang w:val="ro-RO"/>
        </w:rPr>
        <w:t xml:space="preserve"> de </w:t>
      </w:r>
      <w:r w:rsidRPr="009F1834">
        <w:rPr>
          <w:rStyle w:val="Heading2Char"/>
          <w:color w:val="1F4E79" w:themeColor="accent1" w:themeShade="80"/>
          <w:lang w:val="ro-RO"/>
        </w:rPr>
        <w:t>importanță</w:t>
      </w:r>
      <w:r w:rsidR="00B75E8A" w:rsidRPr="009F1834">
        <w:rPr>
          <w:rStyle w:val="Heading2Char"/>
          <w:color w:val="1F4E79" w:themeColor="accent1" w:themeShade="80"/>
          <w:lang w:val="ro-RO"/>
        </w:rPr>
        <w:t xml:space="preserve"> strategică</w:t>
      </w:r>
      <w:bookmarkEnd w:id="31"/>
    </w:p>
    <w:p w14:paraId="6575A2A0" w14:textId="5309E448" w:rsidR="00FE0F13" w:rsidRPr="009F1834" w:rsidRDefault="00C64876" w:rsidP="00CF5E04">
      <w:pPr>
        <w:pStyle w:val="NoSpacing"/>
        <w:rPr>
          <w:rFonts w:eastAsia="Times New Roman" w:cs="Times New Roman"/>
          <w:b/>
          <w:bCs/>
          <w:color w:val="1F4E79" w:themeColor="accent1" w:themeShade="80"/>
          <w:lang w:eastAsia="ro-RO"/>
        </w:rPr>
      </w:pPr>
      <w:r w:rsidRPr="009F1834">
        <w:rPr>
          <w:rFonts w:eastAsia="Times New Roman" w:cs="Times New Roman"/>
          <w:b/>
          <w:bCs/>
          <w:color w:val="1F4E79" w:themeColor="accent1" w:themeShade="80"/>
          <w:lang w:eastAsia="ro-RO"/>
        </w:rPr>
        <w:t xml:space="preserve">       </w:t>
      </w:r>
      <w:r w:rsidR="00FE0F13" w:rsidRPr="009F1834">
        <w:rPr>
          <w:rFonts w:eastAsia="Times New Roman" w:cs="Times New Roman"/>
          <w:b/>
          <w:bCs/>
          <w:color w:val="1F4E79" w:themeColor="accent1" w:themeShade="80"/>
          <w:lang w:eastAsia="ro-RO"/>
        </w:rPr>
        <w:t>Nu este cazul.</w:t>
      </w:r>
    </w:p>
    <w:p w14:paraId="5FD2BEF8" w14:textId="77777777" w:rsidR="00B017E9" w:rsidRPr="009F1834" w:rsidRDefault="00B017E9" w:rsidP="00CF5E04">
      <w:pPr>
        <w:pStyle w:val="NoSpacing"/>
        <w:rPr>
          <w:rFonts w:eastAsia="Times New Roman" w:cs="Times New Roman"/>
          <w:b/>
          <w:bCs/>
          <w:color w:val="1F4E79" w:themeColor="accent1" w:themeShade="80"/>
          <w:lang w:eastAsia="ro-RO"/>
        </w:rPr>
      </w:pPr>
    </w:p>
    <w:p w14:paraId="6D442DAF" w14:textId="3C464728" w:rsidR="00F10971" w:rsidRPr="009F1834" w:rsidRDefault="00BE0C88" w:rsidP="00F10971">
      <w:pPr>
        <w:pStyle w:val="Heading2"/>
        <w:rPr>
          <w:color w:val="1F4E79" w:themeColor="accent1" w:themeShade="80"/>
          <w:lang w:val="ro-RO"/>
        </w:rPr>
      </w:pPr>
      <w:bookmarkStart w:id="32" w:name="_Toc165993919"/>
      <w:r w:rsidRPr="009F1834">
        <w:rPr>
          <w:rStyle w:val="Heading2Char"/>
          <w:color w:val="1F4E79" w:themeColor="accent1" w:themeShade="80"/>
          <w:lang w:val="ro-RO"/>
        </w:rPr>
        <w:t>Investiții</w:t>
      </w:r>
      <w:r w:rsidR="00B75E8A" w:rsidRPr="009F1834">
        <w:rPr>
          <w:rStyle w:val="Heading2Char"/>
          <w:color w:val="1F4E79" w:themeColor="accent1" w:themeShade="80"/>
          <w:lang w:val="ro-RO"/>
        </w:rPr>
        <w:t xml:space="preserve"> teritoriale integrate</w:t>
      </w:r>
      <w:bookmarkEnd w:id="32"/>
    </w:p>
    <w:p w14:paraId="5686CA13" w14:textId="77777777" w:rsidR="00B167DE" w:rsidRPr="009F1834" w:rsidRDefault="00C64876" w:rsidP="00CF5E04">
      <w:pPr>
        <w:pStyle w:val="NoSpacing"/>
        <w:rPr>
          <w:rFonts w:eastAsia="Times New Roman" w:cs="Times New Roman"/>
          <w:b/>
          <w:bCs/>
          <w:color w:val="1F4E79" w:themeColor="accent1" w:themeShade="80"/>
          <w:lang w:eastAsia="ro-RO"/>
        </w:rPr>
      </w:pPr>
      <w:r w:rsidRPr="009F1834">
        <w:rPr>
          <w:rFonts w:eastAsia="Times New Roman" w:cs="Times New Roman"/>
          <w:b/>
          <w:bCs/>
          <w:color w:val="1F4E79" w:themeColor="accent1" w:themeShade="80"/>
          <w:lang w:eastAsia="ro-RO"/>
        </w:rPr>
        <w:t xml:space="preserve">           </w:t>
      </w:r>
    </w:p>
    <w:p w14:paraId="39CB9BC9" w14:textId="4EB74990" w:rsidR="00C64876" w:rsidRPr="009F1834" w:rsidRDefault="00FC2FC8" w:rsidP="00B167DE">
      <w:pPr>
        <w:pStyle w:val="NoSpacing"/>
        <w:rPr>
          <w:rFonts w:eastAsia="Times New Roman" w:cs="Times New Roman"/>
          <w:b/>
          <w:bCs/>
          <w:color w:val="1F4E79" w:themeColor="accent1" w:themeShade="80"/>
          <w:lang w:eastAsia="ro-RO"/>
        </w:rPr>
      </w:pPr>
      <w:r w:rsidRPr="009F1834">
        <w:rPr>
          <w:rFonts w:eastAsia="Times New Roman" w:cs="Times New Roman"/>
          <w:b/>
          <w:bCs/>
          <w:color w:val="1F4E79" w:themeColor="accent1" w:themeShade="80"/>
          <w:lang w:eastAsia="ro-RO"/>
        </w:rPr>
        <w:t>Nu este cazul</w:t>
      </w:r>
    </w:p>
    <w:p w14:paraId="2E0FDFD3" w14:textId="77777777" w:rsidR="00B167DE" w:rsidRPr="009F1834" w:rsidRDefault="00B167DE" w:rsidP="00CF5E04">
      <w:pPr>
        <w:pStyle w:val="NoSpacing"/>
        <w:rPr>
          <w:rFonts w:eastAsia="Times New Roman" w:cs="Times New Roman"/>
          <w:b/>
          <w:bCs/>
          <w:color w:val="1F4E79" w:themeColor="accent1" w:themeShade="80"/>
          <w:lang w:eastAsia="ro-RO"/>
        </w:rPr>
      </w:pPr>
    </w:p>
    <w:p w14:paraId="192A49C9" w14:textId="77777777" w:rsidR="00A16894" w:rsidRPr="009F1834" w:rsidRDefault="00A16894" w:rsidP="00CF5E04">
      <w:pPr>
        <w:pStyle w:val="NoSpacing"/>
        <w:rPr>
          <w:rFonts w:eastAsia="Times New Roman" w:cs="Times New Roman"/>
          <w:b/>
          <w:bCs/>
          <w:color w:val="1F4E79" w:themeColor="accent1" w:themeShade="80"/>
          <w:lang w:eastAsia="ro-RO"/>
        </w:rPr>
      </w:pPr>
    </w:p>
    <w:p w14:paraId="78C6E5E8" w14:textId="354498F6" w:rsidR="00F10971" w:rsidRPr="009F1834" w:rsidRDefault="00B75E8A" w:rsidP="00F10971">
      <w:pPr>
        <w:pStyle w:val="Heading2"/>
        <w:rPr>
          <w:color w:val="1F4E79" w:themeColor="accent1" w:themeShade="80"/>
          <w:lang w:val="ro-RO"/>
        </w:rPr>
      </w:pPr>
      <w:bookmarkStart w:id="33" w:name="_Toc165993920"/>
      <w:r w:rsidRPr="009F1834">
        <w:rPr>
          <w:color w:val="1F4E79" w:themeColor="accent1" w:themeShade="80"/>
          <w:lang w:val="ro-RO"/>
        </w:rPr>
        <w:t xml:space="preserve">Dezvoltare locală plasată sub responsabilitatea </w:t>
      </w:r>
      <w:r w:rsidR="00BE0C88" w:rsidRPr="009F1834">
        <w:rPr>
          <w:color w:val="1F4E79" w:themeColor="accent1" w:themeShade="80"/>
          <w:lang w:val="ro-RO"/>
        </w:rPr>
        <w:t>comunității</w:t>
      </w:r>
      <w:bookmarkEnd w:id="33"/>
    </w:p>
    <w:p w14:paraId="53DE168C" w14:textId="77777777" w:rsidR="00C64876" w:rsidRPr="009F1834" w:rsidRDefault="00C64876" w:rsidP="00CF5E04">
      <w:pPr>
        <w:pStyle w:val="NoSpacing"/>
        <w:rPr>
          <w:rFonts w:eastAsia="Times New Roman" w:cs="Times New Roman"/>
          <w:b/>
          <w:bCs/>
          <w:color w:val="1F4E79" w:themeColor="accent1" w:themeShade="80"/>
          <w:lang w:eastAsia="ro-RO"/>
        </w:rPr>
      </w:pPr>
      <w:r w:rsidRPr="009F1834">
        <w:rPr>
          <w:rFonts w:eastAsia="Times New Roman" w:cs="Times New Roman"/>
          <w:b/>
          <w:bCs/>
          <w:color w:val="1F4E79" w:themeColor="accent1" w:themeShade="80"/>
          <w:lang w:eastAsia="ro-RO"/>
        </w:rPr>
        <w:t xml:space="preserve">             </w:t>
      </w:r>
      <w:r w:rsidR="00FE0F13" w:rsidRPr="009F1834">
        <w:rPr>
          <w:rFonts w:eastAsia="Times New Roman" w:cs="Times New Roman"/>
          <w:b/>
          <w:bCs/>
          <w:color w:val="1F4E79" w:themeColor="accent1" w:themeShade="80"/>
          <w:lang w:eastAsia="ro-RO"/>
        </w:rPr>
        <w:t>Nu este cazul.</w:t>
      </w:r>
    </w:p>
    <w:p w14:paraId="08DE63DF" w14:textId="77777777" w:rsidR="00DE0348" w:rsidRPr="009F1834" w:rsidRDefault="00DE0348" w:rsidP="00CF5E04">
      <w:pPr>
        <w:pStyle w:val="NoSpacing"/>
        <w:rPr>
          <w:rFonts w:eastAsia="Times New Roman" w:cs="Times New Roman"/>
          <w:b/>
          <w:bCs/>
          <w:color w:val="1F4E79" w:themeColor="accent1" w:themeShade="80"/>
          <w:lang w:eastAsia="ro-RO"/>
        </w:rPr>
      </w:pPr>
    </w:p>
    <w:p w14:paraId="18403FE7" w14:textId="77777777" w:rsidR="005C32EF" w:rsidRPr="009F1834" w:rsidRDefault="005C32EF" w:rsidP="00CF5E04">
      <w:pPr>
        <w:pStyle w:val="NoSpacing"/>
        <w:rPr>
          <w:rFonts w:eastAsia="Times New Roman" w:cs="Times New Roman"/>
          <w:b/>
          <w:bCs/>
          <w:color w:val="1F4E79" w:themeColor="accent1" w:themeShade="80"/>
          <w:lang w:eastAsia="ro-RO"/>
        </w:rPr>
      </w:pPr>
    </w:p>
    <w:p w14:paraId="3689A310" w14:textId="31E9569C" w:rsidR="00C64876" w:rsidRPr="009F1834" w:rsidRDefault="00B75E8A" w:rsidP="00B017E9">
      <w:pPr>
        <w:pStyle w:val="Heading2"/>
        <w:rPr>
          <w:color w:val="1F4E79" w:themeColor="accent1" w:themeShade="80"/>
          <w:lang w:val="ro-RO"/>
        </w:rPr>
      </w:pPr>
      <w:bookmarkStart w:id="34" w:name="_Toc165993921"/>
      <w:r w:rsidRPr="009F1834">
        <w:rPr>
          <w:color w:val="1F4E79" w:themeColor="accent1" w:themeShade="80"/>
          <w:lang w:val="ro-RO"/>
        </w:rPr>
        <w:t>Reguli privind ajutorul de stat</w:t>
      </w:r>
      <w:bookmarkEnd w:id="34"/>
    </w:p>
    <w:p w14:paraId="47ED8C29" w14:textId="77777777" w:rsidR="001A065B" w:rsidRPr="009F1834" w:rsidRDefault="001A065B" w:rsidP="001A065B">
      <w:pPr>
        <w:rPr>
          <w:color w:val="1F4E79" w:themeColor="accent1" w:themeShade="80"/>
        </w:rPr>
      </w:pPr>
    </w:p>
    <w:p w14:paraId="797C6C0B" w14:textId="37B6AF48" w:rsidR="00294731" w:rsidRPr="009F1834" w:rsidRDefault="00002906" w:rsidP="00294731">
      <w:pPr>
        <w:spacing w:after="0" w:line="240" w:lineRule="auto"/>
        <w:jc w:val="both"/>
        <w:rPr>
          <w:b/>
          <w:bCs/>
          <w:iCs/>
          <w:color w:val="1F4E79" w:themeColor="accent1" w:themeShade="80"/>
        </w:rPr>
      </w:pPr>
      <w:r w:rsidRPr="009F1834">
        <w:rPr>
          <w:iCs/>
          <w:color w:val="1F4E79" w:themeColor="accent1" w:themeShade="80"/>
        </w:rPr>
        <w:t>Nu este cazul</w:t>
      </w:r>
    </w:p>
    <w:p w14:paraId="7E4AD574" w14:textId="77777777" w:rsidR="00A35101" w:rsidRPr="009F1834" w:rsidRDefault="00A35101" w:rsidP="001A065B">
      <w:pPr>
        <w:rPr>
          <w:color w:val="1F4E79" w:themeColor="accent1" w:themeShade="80"/>
        </w:rPr>
      </w:pPr>
    </w:p>
    <w:p w14:paraId="6F85A849" w14:textId="15E24844" w:rsidR="00563122" w:rsidRPr="009F1834" w:rsidRDefault="00B75E8A" w:rsidP="00662612">
      <w:pPr>
        <w:pStyle w:val="Heading2"/>
        <w:rPr>
          <w:color w:val="1F4E79" w:themeColor="accent1" w:themeShade="80"/>
          <w:lang w:val="ro-RO"/>
        </w:rPr>
      </w:pPr>
      <w:bookmarkStart w:id="35" w:name="_Toc165993922"/>
      <w:r w:rsidRPr="009F1834">
        <w:rPr>
          <w:color w:val="1F4E79" w:themeColor="accent1" w:themeShade="80"/>
          <w:lang w:val="ro-RO"/>
        </w:rPr>
        <w:t>Reguli privind instrumentele financiare</w:t>
      </w:r>
      <w:bookmarkEnd w:id="35"/>
    </w:p>
    <w:p w14:paraId="5092F56A" w14:textId="77777777" w:rsidR="00662612" w:rsidRPr="009F1834" w:rsidRDefault="00662612" w:rsidP="00662612">
      <w:pPr>
        <w:rPr>
          <w:color w:val="1F4E79" w:themeColor="accent1" w:themeShade="80"/>
          <w:lang w:eastAsia="ro-RO"/>
        </w:rPr>
      </w:pPr>
    </w:p>
    <w:p w14:paraId="00FABC96" w14:textId="77777777" w:rsidR="00563122" w:rsidRPr="009F1834" w:rsidRDefault="00563122" w:rsidP="00CF5E04">
      <w:pPr>
        <w:pStyle w:val="NoSpacing"/>
        <w:rPr>
          <w:rFonts w:eastAsia="Times New Roman" w:cs="Times New Roman"/>
          <w:b/>
          <w:bCs/>
          <w:color w:val="1F4E79" w:themeColor="accent1" w:themeShade="80"/>
          <w:lang w:eastAsia="ro-RO"/>
        </w:rPr>
      </w:pPr>
      <w:r w:rsidRPr="009F1834">
        <w:rPr>
          <w:rFonts w:eastAsia="Times New Roman" w:cs="Times New Roman"/>
          <w:b/>
          <w:bCs/>
          <w:color w:val="1F4E79" w:themeColor="accent1" w:themeShade="80"/>
          <w:lang w:eastAsia="ro-RO"/>
        </w:rPr>
        <w:t xml:space="preserve">             </w:t>
      </w:r>
      <w:r w:rsidR="00FE0F13" w:rsidRPr="009F1834">
        <w:rPr>
          <w:rFonts w:eastAsia="Times New Roman" w:cs="Times New Roman"/>
          <w:b/>
          <w:bCs/>
          <w:color w:val="1F4E79" w:themeColor="accent1" w:themeShade="80"/>
          <w:lang w:eastAsia="ro-RO"/>
        </w:rPr>
        <w:t>Nu este cazul.</w:t>
      </w:r>
    </w:p>
    <w:p w14:paraId="1034A863" w14:textId="77777777" w:rsidR="00662612" w:rsidRPr="009F1834" w:rsidRDefault="00662612" w:rsidP="00CF5E04">
      <w:pPr>
        <w:pStyle w:val="NoSpacing"/>
        <w:rPr>
          <w:rFonts w:eastAsia="Times New Roman" w:cs="Times New Roman"/>
          <w:b/>
          <w:bCs/>
          <w:color w:val="1F4E79" w:themeColor="accent1" w:themeShade="80"/>
          <w:lang w:eastAsia="ro-RO"/>
        </w:rPr>
      </w:pPr>
    </w:p>
    <w:p w14:paraId="565684FF" w14:textId="716B22F5" w:rsidR="00563122" w:rsidRPr="009F1834" w:rsidRDefault="00B75E8A" w:rsidP="00662612">
      <w:pPr>
        <w:pStyle w:val="Heading2"/>
        <w:rPr>
          <w:rFonts w:ascii="Trebuchet MS" w:eastAsia="Times New Roman" w:hAnsi="Trebuchet MS" w:cs="Courier New"/>
          <w:b/>
          <w:bCs/>
          <w:color w:val="1F4E79" w:themeColor="accent1" w:themeShade="80"/>
          <w:sz w:val="22"/>
          <w:szCs w:val="22"/>
          <w:lang w:val="ro-RO" w:eastAsia="ro-RO"/>
        </w:rPr>
      </w:pPr>
      <w:r w:rsidRPr="009F1834">
        <w:rPr>
          <w:rStyle w:val="Heading2Char"/>
          <w:color w:val="1F4E79" w:themeColor="accent1" w:themeShade="80"/>
          <w:lang w:val="ro-RO"/>
        </w:rPr>
        <w:t xml:space="preserve"> </w:t>
      </w:r>
      <w:bookmarkStart w:id="36" w:name="_Toc165993923"/>
      <w:r w:rsidR="00BE0C88" w:rsidRPr="009F1834">
        <w:rPr>
          <w:rStyle w:val="Heading2Char"/>
          <w:color w:val="1F4E79" w:themeColor="accent1" w:themeShade="80"/>
          <w:lang w:val="ro-RO"/>
        </w:rPr>
        <w:t>Acțiuni</w:t>
      </w:r>
      <w:r w:rsidRPr="009F1834">
        <w:rPr>
          <w:rStyle w:val="Heading2Char"/>
          <w:color w:val="1F4E79" w:themeColor="accent1" w:themeShade="80"/>
          <w:lang w:val="ro-RO"/>
        </w:rPr>
        <w:t xml:space="preserve"> interregionale, transfrontaliere şi </w:t>
      </w:r>
      <w:r w:rsidR="00BE0C88" w:rsidRPr="009F1834">
        <w:rPr>
          <w:rStyle w:val="Heading2Char"/>
          <w:color w:val="1F4E79" w:themeColor="accent1" w:themeShade="80"/>
          <w:lang w:val="ro-RO"/>
        </w:rPr>
        <w:t>transnaționale</w:t>
      </w:r>
      <w:bookmarkEnd w:id="36"/>
    </w:p>
    <w:p w14:paraId="76F483CF" w14:textId="77777777" w:rsidR="00662612" w:rsidRPr="009F1834" w:rsidRDefault="00662612" w:rsidP="00662612">
      <w:pPr>
        <w:rPr>
          <w:color w:val="1F4E79" w:themeColor="accent1" w:themeShade="80"/>
          <w:lang w:eastAsia="ro-RO"/>
        </w:rPr>
      </w:pPr>
    </w:p>
    <w:p w14:paraId="65D7AF5F" w14:textId="40E8082D" w:rsidR="004856D7" w:rsidRPr="009F1834" w:rsidRDefault="00563122" w:rsidP="00CF5E04">
      <w:pPr>
        <w:pStyle w:val="NoSpacing"/>
        <w:rPr>
          <w:rFonts w:eastAsia="Times New Roman" w:cs="Times New Roman"/>
          <w:b/>
          <w:bCs/>
          <w:color w:val="1F4E79" w:themeColor="accent1" w:themeShade="80"/>
          <w:lang w:eastAsia="ro-RO"/>
        </w:rPr>
      </w:pPr>
      <w:r w:rsidRPr="009F1834">
        <w:rPr>
          <w:rFonts w:eastAsia="Times New Roman" w:cs="Times New Roman"/>
          <w:b/>
          <w:bCs/>
          <w:color w:val="1F4E79" w:themeColor="accent1" w:themeShade="80"/>
          <w:lang w:eastAsia="ro-RO"/>
        </w:rPr>
        <w:t xml:space="preserve">             </w:t>
      </w:r>
      <w:r w:rsidR="00FE0F13" w:rsidRPr="009F1834">
        <w:rPr>
          <w:rFonts w:eastAsia="Times New Roman" w:cs="Times New Roman"/>
          <w:b/>
          <w:bCs/>
          <w:color w:val="1F4E79" w:themeColor="accent1" w:themeShade="80"/>
          <w:lang w:eastAsia="ro-RO"/>
        </w:rPr>
        <w:t>Nu este cazul.</w:t>
      </w:r>
    </w:p>
    <w:p w14:paraId="208E6AFC" w14:textId="77777777" w:rsidR="004856D7" w:rsidRPr="009F1834" w:rsidRDefault="004856D7">
      <w:pPr>
        <w:rPr>
          <w:rFonts w:eastAsia="Times New Roman" w:cs="Times New Roman"/>
          <w:b/>
          <w:bCs/>
          <w:color w:val="1F4E79" w:themeColor="accent1" w:themeShade="80"/>
          <w:lang w:eastAsia="ro-RO"/>
        </w:rPr>
      </w:pPr>
      <w:r w:rsidRPr="009F1834">
        <w:rPr>
          <w:rFonts w:eastAsia="Times New Roman" w:cs="Times New Roman"/>
          <w:b/>
          <w:bCs/>
          <w:color w:val="1F4E79" w:themeColor="accent1" w:themeShade="80"/>
          <w:lang w:eastAsia="ro-RO"/>
        </w:rPr>
        <w:br w:type="page"/>
      </w:r>
    </w:p>
    <w:p w14:paraId="4014B21F" w14:textId="3E16B2B2" w:rsidR="00FE0F13" w:rsidRPr="009F1834" w:rsidRDefault="00B75E8A" w:rsidP="00662612">
      <w:pPr>
        <w:pStyle w:val="Heading2"/>
        <w:rPr>
          <w:rStyle w:val="Heading2Char"/>
          <w:color w:val="1F4E79" w:themeColor="accent1" w:themeShade="80"/>
          <w:lang w:val="ro-RO"/>
        </w:rPr>
      </w:pPr>
      <w:bookmarkStart w:id="37" w:name="_Toc165993924"/>
      <w:r w:rsidRPr="009F1834">
        <w:rPr>
          <w:rStyle w:val="Heading2Char"/>
          <w:color w:val="1F4E79" w:themeColor="accent1" w:themeShade="80"/>
          <w:lang w:val="ro-RO"/>
        </w:rPr>
        <w:lastRenderedPageBreak/>
        <w:t>Principii orizontale</w:t>
      </w:r>
      <w:bookmarkEnd w:id="37"/>
    </w:p>
    <w:p w14:paraId="08BF6F5E" w14:textId="77777777" w:rsidR="00331EF2" w:rsidRPr="009F1834" w:rsidRDefault="00331EF2" w:rsidP="00662612">
      <w:pPr>
        <w:pStyle w:val="Heading2"/>
        <w:numPr>
          <w:ilvl w:val="0"/>
          <w:numId w:val="0"/>
        </w:numPr>
        <w:rPr>
          <w:rFonts w:ascii="Trebuchet MS" w:eastAsia="Times New Roman" w:hAnsi="Trebuchet MS" w:cs="Courier New"/>
          <w:b/>
          <w:bCs/>
          <w:color w:val="1F4E79" w:themeColor="accent1" w:themeShade="80"/>
          <w:sz w:val="22"/>
          <w:szCs w:val="22"/>
          <w:lang w:val="ro-RO" w:eastAsia="ro-RO"/>
        </w:rPr>
      </w:pPr>
    </w:p>
    <w:p w14:paraId="0D011F4C" w14:textId="77777777" w:rsidR="0083753B" w:rsidRPr="009F1834" w:rsidRDefault="0083753B" w:rsidP="0083753B">
      <w:pPr>
        <w:pStyle w:val="BodyText"/>
        <w:spacing w:after="240"/>
        <w:jc w:val="both"/>
        <w:rPr>
          <w:rStyle w:val="BodyTextChar"/>
          <w:color w:val="1F4E79" w:themeColor="accent1" w:themeShade="80"/>
        </w:rPr>
      </w:pPr>
      <w:r w:rsidRPr="009F1834">
        <w:rPr>
          <w:rStyle w:val="BodyTextChar"/>
          <w:color w:val="1F4E79" w:themeColor="accent1" w:themeShade="80"/>
        </w:rPr>
        <w:t xml:space="preserve">Acțiunile prevăzute în cadrul acestui obiectiv specific vor avea în atenție respectarea Cartei drepturilor fundamentale a Uniunii Europene, de care se leagă și principiile orizontale referitoare la egalitatea de șanse, nediscriminare și accesibilitate. </w:t>
      </w:r>
    </w:p>
    <w:p w14:paraId="7F1A652C" w14:textId="77777777" w:rsidR="0083753B" w:rsidRPr="009F1834" w:rsidRDefault="0083753B" w:rsidP="0083753B">
      <w:pPr>
        <w:pStyle w:val="BodyText"/>
        <w:spacing w:after="240"/>
        <w:jc w:val="both"/>
        <w:rPr>
          <w:rStyle w:val="BodyTextChar"/>
          <w:color w:val="1F4E79" w:themeColor="accent1" w:themeShade="80"/>
        </w:rPr>
      </w:pPr>
      <w:r w:rsidRPr="009F1834">
        <w:rPr>
          <w:rStyle w:val="BodyTextChar"/>
          <w:color w:val="1F4E79" w:themeColor="accent1" w:themeShade="8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32A83C86" w14:textId="35F683B8" w:rsidR="0083753B" w:rsidRPr="009F1834" w:rsidRDefault="0083753B" w:rsidP="0083753B">
      <w:pPr>
        <w:pStyle w:val="BodyText"/>
        <w:spacing w:after="240"/>
        <w:jc w:val="both"/>
        <w:rPr>
          <w:rStyle w:val="BodyTextChar"/>
          <w:color w:val="1F4E79" w:themeColor="accent1" w:themeShade="80"/>
        </w:rPr>
      </w:pPr>
      <w:r w:rsidRPr="009F1834">
        <w:rPr>
          <w:rStyle w:val="BodyTextChar"/>
          <w:color w:val="1F4E79" w:themeColor="accent1" w:themeShade="80"/>
        </w:rPr>
        <w:t xml:space="preserve">La nivelul Ministerului Investițiilor și Proiectelor Europene au fost elaborate două Ghiduri, unul pentru aplicarea Cartei drepturilor fundamentale a Uniunii Europene </w:t>
      </w:r>
      <w:r w:rsidR="006A266D" w:rsidRPr="009F1834">
        <w:rPr>
          <w:rStyle w:val="BodyTextChar"/>
          <w:color w:val="1F4E79" w:themeColor="accent1" w:themeShade="80"/>
        </w:rPr>
        <w:t>în implementarea fondurilor europene nerambursabile</w:t>
      </w:r>
      <w:r w:rsidR="006A266D" w:rsidRPr="009F1834">
        <w:rPr>
          <w:rStyle w:val="FootnoteReference"/>
          <w:color w:val="1F4E79" w:themeColor="accent1" w:themeShade="80"/>
          <w:lang w:val="ro-RO"/>
        </w:rPr>
        <w:footnoteReference w:id="1"/>
      </w:r>
      <w:r w:rsidR="006A266D" w:rsidRPr="009F1834">
        <w:rPr>
          <w:rStyle w:val="BodyTextChar"/>
          <w:color w:val="1F4E79" w:themeColor="accent1" w:themeShade="80"/>
        </w:rPr>
        <w:t xml:space="preserve"> </w:t>
      </w:r>
      <w:r w:rsidRPr="009F1834">
        <w:rPr>
          <w:rStyle w:val="BodyTextChar"/>
          <w:color w:val="1F4E79" w:themeColor="accent1" w:themeShade="80"/>
        </w:rPr>
        <w:t>și unul pentru reflectarea Convenției Organizației Națiunilor Unite privind drepturilor persoanelor cu dizabilități în pregătirea și implementarea programelor și proiectelor cu finanțare nerambursabilă alocată României în perioada 2021-2027</w:t>
      </w:r>
      <w:r w:rsidR="006A266D" w:rsidRPr="009F1834">
        <w:rPr>
          <w:rStyle w:val="FootnoteReference"/>
          <w:color w:val="1F4E79" w:themeColor="accent1" w:themeShade="80"/>
          <w:lang w:val="ro-RO"/>
        </w:rPr>
        <w:footnoteReference w:id="2"/>
      </w:r>
      <w:r w:rsidRPr="009F1834">
        <w:rPr>
          <w:rStyle w:val="BodyTextChar"/>
          <w:color w:val="1F4E79" w:themeColor="accent1" w:themeShade="80"/>
        </w:rPr>
        <w:t>.</w:t>
      </w:r>
    </w:p>
    <w:p w14:paraId="7B26BE1D" w14:textId="2AE85597" w:rsidR="0083753B" w:rsidRPr="009F1834" w:rsidRDefault="0083753B" w:rsidP="0083753B">
      <w:pPr>
        <w:pStyle w:val="BodyText"/>
        <w:spacing w:after="240"/>
        <w:jc w:val="both"/>
        <w:rPr>
          <w:rStyle w:val="BodyTextChar"/>
          <w:color w:val="1F4E79" w:themeColor="accent1" w:themeShade="80"/>
        </w:rPr>
      </w:pPr>
      <w:r w:rsidRPr="009F1834">
        <w:rPr>
          <w:rStyle w:val="BodyTextChar"/>
          <w:color w:val="1F4E79" w:themeColor="accent1" w:themeShade="80"/>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18584BC9" w14:textId="77777777" w:rsidR="0083753B" w:rsidRPr="009F1834" w:rsidRDefault="0083753B" w:rsidP="0083753B">
      <w:pPr>
        <w:pStyle w:val="BodyText"/>
        <w:spacing w:after="240"/>
        <w:jc w:val="both"/>
        <w:rPr>
          <w:rStyle w:val="BodyTextChar"/>
          <w:color w:val="1F4E79" w:themeColor="accent1" w:themeShade="80"/>
        </w:rPr>
      </w:pPr>
      <w:r w:rsidRPr="009F1834">
        <w:rPr>
          <w:rStyle w:val="BodyTextChar"/>
          <w:color w:val="1F4E79" w:themeColor="accent1" w:themeShade="80"/>
        </w:rPr>
        <w:t>•</w:t>
      </w:r>
      <w:r w:rsidRPr="009F1834">
        <w:rPr>
          <w:rStyle w:val="BodyTextChar"/>
          <w:color w:val="1F4E79" w:themeColor="accent1" w:themeShade="80"/>
        </w:rPr>
        <w:tab/>
        <w:t>Egalitatea de șanse și de tratament între femei și bărbați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0E600B34" w14:textId="71674CA5" w:rsidR="0083753B" w:rsidRPr="009F1834" w:rsidRDefault="0083753B" w:rsidP="0083753B">
      <w:pPr>
        <w:pStyle w:val="BodyText"/>
        <w:spacing w:after="240"/>
        <w:jc w:val="both"/>
        <w:rPr>
          <w:rStyle w:val="BodyTextChar"/>
          <w:color w:val="1F4E79" w:themeColor="accent1" w:themeShade="80"/>
        </w:rPr>
      </w:pPr>
      <w:r w:rsidRPr="009F1834">
        <w:rPr>
          <w:rStyle w:val="BodyTextChar"/>
          <w:color w:val="1F4E79" w:themeColor="accent1" w:themeShade="80"/>
        </w:rPr>
        <w:t>•</w:t>
      </w:r>
      <w:r w:rsidRPr="009F1834">
        <w:rPr>
          <w:rStyle w:val="BodyTextChar"/>
          <w:color w:val="1F4E79" w:themeColor="accent1" w:themeShade="80"/>
        </w:rPr>
        <w:tab/>
        <w:t xml:space="preserve">Nediscriminarea și prevenirea oricărei forme de discriminare pe criterii de rasă, </w:t>
      </w:r>
      <w:r w:rsidR="00BE0C88" w:rsidRPr="009F1834">
        <w:rPr>
          <w:rStyle w:val="BodyTextChar"/>
          <w:color w:val="1F4E79" w:themeColor="accent1" w:themeShade="80"/>
        </w:rPr>
        <w:t>naționalitate</w:t>
      </w:r>
      <w:r w:rsidRPr="009F1834">
        <w:rPr>
          <w:rStyle w:val="BodyTextChar"/>
          <w:color w:val="1F4E79" w:themeColor="accent1" w:themeShade="80"/>
        </w:rPr>
        <w:t xml:space="preserve">, etnie, limbă, religie, categorie socială, convingeri, sex, orientare sexuală, vârstă, handicap, boală cronică necontagioasă, infectare HIV, </w:t>
      </w:r>
      <w:r w:rsidR="00BE0C88" w:rsidRPr="009F1834">
        <w:rPr>
          <w:rStyle w:val="BodyTextChar"/>
          <w:color w:val="1F4E79" w:themeColor="accent1" w:themeShade="80"/>
        </w:rPr>
        <w:t>apartenență</w:t>
      </w:r>
      <w:r w:rsidRPr="009F1834">
        <w:rPr>
          <w:rStyle w:val="BodyTextChar"/>
          <w:color w:val="1F4E79" w:themeColor="accent1" w:themeShade="80"/>
        </w:rPr>
        <w:t xml:space="preserve"> la o categorie defavorizată, precum şi orice alt criteriu care are ca scop sau efect restrângerea, înlăturarea </w:t>
      </w:r>
      <w:r w:rsidR="00BE0C88" w:rsidRPr="009F1834">
        <w:rPr>
          <w:rStyle w:val="BodyTextChar"/>
          <w:color w:val="1F4E79" w:themeColor="accent1" w:themeShade="80"/>
        </w:rPr>
        <w:t>recunoașterii</w:t>
      </w:r>
      <w:r w:rsidRPr="009F1834">
        <w:rPr>
          <w:rStyle w:val="BodyTextChar"/>
          <w:color w:val="1F4E79" w:themeColor="accent1" w:themeShade="80"/>
        </w:rPr>
        <w:t xml:space="preserve">, </w:t>
      </w:r>
      <w:r w:rsidR="00BE0C88" w:rsidRPr="009F1834">
        <w:rPr>
          <w:rStyle w:val="BodyTextChar"/>
          <w:color w:val="1F4E79" w:themeColor="accent1" w:themeShade="80"/>
        </w:rPr>
        <w:t>folosinței</w:t>
      </w:r>
      <w:r w:rsidRPr="009F1834">
        <w:rPr>
          <w:rStyle w:val="BodyTextChar"/>
          <w:color w:val="1F4E79" w:themeColor="accent1" w:themeShade="80"/>
        </w:rPr>
        <w:t xml:space="preserve"> sau exercitării, în condiţii de egalitate, a drepturilor omului şi a </w:t>
      </w:r>
      <w:r w:rsidR="00BE0C88" w:rsidRPr="009F1834">
        <w:rPr>
          <w:rStyle w:val="BodyTextChar"/>
          <w:color w:val="1F4E79" w:themeColor="accent1" w:themeShade="80"/>
        </w:rPr>
        <w:t>libertăților</w:t>
      </w:r>
      <w:r w:rsidRPr="009F1834">
        <w:rPr>
          <w:rStyle w:val="BodyTextChar"/>
          <w:color w:val="1F4E79" w:themeColor="accent1" w:themeShade="80"/>
        </w:rPr>
        <w:t xml:space="preserve"> fundamentale sau a drepturilor recunoscute de lege, în domeniul politic, economic, social şi cultural sau în orice alte domenii ale </w:t>
      </w:r>
      <w:r w:rsidR="00BE0C88" w:rsidRPr="009F1834">
        <w:rPr>
          <w:rStyle w:val="BodyTextChar"/>
          <w:color w:val="1F4E79" w:themeColor="accent1" w:themeShade="80"/>
        </w:rPr>
        <w:t>vieții</w:t>
      </w:r>
      <w:r w:rsidRPr="009F1834">
        <w:rPr>
          <w:rStyle w:val="BodyTextChar"/>
          <w:color w:val="1F4E79" w:themeColor="accent1" w:themeShade="80"/>
        </w:rPr>
        <w:t xml:space="preserve"> publice. Se vor prezenta în Cererea de finanțare măsurile concrete ce vor fi implementate în vederea asigurării respectării principiului și prevederilor legale naționale și comunitare cu privire la prevenirea oricăror forme de discriminare.</w:t>
      </w:r>
    </w:p>
    <w:p w14:paraId="159A91AD" w14:textId="77777777" w:rsidR="0083753B" w:rsidRPr="009F1834" w:rsidRDefault="0083753B" w:rsidP="0083753B">
      <w:pPr>
        <w:pStyle w:val="BodyText"/>
        <w:spacing w:after="240"/>
        <w:jc w:val="both"/>
        <w:rPr>
          <w:rStyle w:val="BodyTextChar"/>
          <w:color w:val="1F4E79" w:themeColor="accent1" w:themeShade="80"/>
        </w:rPr>
      </w:pPr>
      <w:r w:rsidRPr="009F1834">
        <w:rPr>
          <w:rStyle w:val="BodyTextChar"/>
          <w:color w:val="1F4E79" w:themeColor="accent1" w:themeShade="80"/>
        </w:rPr>
        <w:t>•</w:t>
      </w:r>
      <w:r w:rsidRPr="009F1834">
        <w:rPr>
          <w:rStyle w:val="BodyTextChar"/>
          <w:color w:val="1F4E79" w:themeColor="accent1" w:themeShade="80"/>
        </w:rPr>
        <w:tab/>
        <w:t>Accesibilitatea pentru persoanele cu dizabilități. Se vor prezenta în Cererea de finanțare măsurile concrete ce vor fi implementate în vederea asigurării accesibilității persoanelor cu dizabilități în toate spațiile în care se desfășoară operațiunea.</w:t>
      </w:r>
    </w:p>
    <w:p w14:paraId="65D34DC5" w14:textId="77777777" w:rsidR="0083753B" w:rsidRPr="009F1834" w:rsidRDefault="0083753B" w:rsidP="0083753B">
      <w:pPr>
        <w:pStyle w:val="BodyText"/>
        <w:spacing w:after="240"/>
        <w:jc w:val="both"/>
        <w:rPr>
          <w:rStyle w:val="BodyTextChar"/>
          <w:color w:val="1F4E79" w:themeColor="accent1" w:themeShade="80"/>
        </w:rPr>
      </w:pPr>
      <w:r w:rsidRPr="009F1834">
        <w:rPr>
          <w:rStyle w:val="BodyTextChar"/>
          <w:color w:val="1F4E79" w:themeColor="accent1" w:themeShade="80"/>
        </w:rPr>
        <w:t>•</w:t>
      </w:r>
      <w:r w:rsidRPr="009F1834">
        <w:rPr>
          <w:rStyle w:val="BodyTextChar"/>
          <w:color w:val="1F4E79" w:themeColor="accent1" w:themeShade="80"/>
        </w:rPr>
        <w:tab/>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065BD674" w14:textId="1B6BE226" w:rsidR="00331EF2" w:rsidRPr="009F1834" w:rsidRDefault="0083753B" w:rsidP="0031492F">
      <w:pPr>
        <w:pStyle w:val="BodyText"/>
        <w:spacing w:after="240"/>
        <w:jc w:val="both"/>
        <w:rPr>
          <w:color w:val="1F4E79" w:themeColor="accent1" w:themeShade="80"/>
        </w:rPr>
      </w:pPr>
      <w:r w:rsidRPr="009F1834">
        <w:rPr>
          <w:rStyle w:val="BodyTextChar"/>
          <w:color w:val="1F4E79" w:themeColor="accent1" w:themeShade="80"/>
        </w:rPr>
        <w:t xml:space="preserve">În cadrul Cererii de finanțare  se va evidenția, în secțiunea relevantă din cadrul aplicației electronice, contribuția proiectului la temele orizontale stabilite prin </w:t>
      </w:r>
      <w:r w:rsidR="00B55908" w:rsidRPr="009F1834">
        <w:rPr>
          <w:rStyle w:val="BodyTextChar"/>
          <w:color w:val="1F4E79" w:themeColor="accent1" w:themeShade="80"/>
        </w:rPr>
        <w:t>PEO</w:t>
      </w:r>
      <w:r w:rsidRPr="009F1834">
        <w:rPr>
          <w:rStyle w:val="BodyTextChar"/>
          <w:color w:val="1F4E79" w:themeColor="accent1" w:themeShade="80"/>
        </w:rPr>
        <w:t xml:space="preserve"> 2021-2027.</w:t>
      </w:r>
      <w:r w:rsidR="000F005C" w:rsidRPr="009F1834">
        <w:rPr>
          <w:rFonts w:eastAsia="Times New Roman" w:cs="Times New Roman"/>
          <w:color w:val="1F4E79" w:themeColor="accent1" w:themeShade="80"/>
          <w:lang w:eastAsia="ro-RO"/>
        </w:rPr>
        <w:tab/>
      </w:r>
    </w:p>
    <w:p w14:paraId="64B29648" w14:textId="5D3E65E6" w:rsidR="00FE0F13" w:rsidRPr="009F1834" w:rsidRDefault="00B75E8A" w:rsidP="00662612">
      <w:pPr>
        <w:pStyle w:val="Heading2"/>
        <w:rPr>
          <w:color w:val="1F4E79" w:themeColor="accent1" w:themeShade="80"/>
          <w:lang w:val="ro-RO"/>
        </w:rPr>
      </w:pPr>
      <w:r w:rsidRPr="009F1834">
        <w:rPr>
          <w:color w:val="1F4E79" w:themeColor="accent1" w:themeShade="80"/>
          <w:lang w:val="ro-RO"/>
        </w:rPr>
        <w:lastRenderedPageBreak/>
        <w:t xml:space="preserve"> </w:t>
      </w:r>
      <w:bookmarkStart w:id="38" w:name="_Toc165993925"/>
      <w:r w:rsidRPr="009F1834">
        <w:rPr>
          <w:color w:val="1F4E79" w:themeColor="accent1" w:themeShade="80"/>
          <w:lang w:val="ro-RO"/>
        </w:rPr>
        <w:t xml:space="preserve">Aspecte de mediu (inclusiv aplicarea Directivei 2011/92/UE a Parlamentului European şi a </w:t>
      </w:r>
      <w:r w:rsidR="00CF5E04" w:rsidRPr="009F1834">
        <w:rPr>
          <w:color w:val="1F4E79" w:themeColor="accent1" w:themeShade="80"/>
          <w:lang w:val="ro-RO"/>
        </w:rPr>
        <w:t xml:space="preserve"> </w:t>
      </w:r>
      <w:r w:rsidRPr="009F1834">
        <w:rPr>
          <w:color w:val="1F4E79" w:themeColor="accent1" w:themeShade="80"/>
          <w:lang w:val="ro-RO"/>
        </w:rPr>
        <w:t>Consiliului</w:t>
      </w:r>
      <w:r w:rsidR="006D0798" w:rsidRPr="009F1834">
        <w:rPr>
          <w:color w:val="1F4E79" w:themeColor="accent1" w:themeShade="80"/>
          <w:lang w:val="ro-RO"/>
        </w:rPr>
        <w:t xml:space="preserve"> din 13 decembrie 2011 privind evaluarea efectelor anumitor proiecte publice și private asupra mediului</w:t>
      </w:r>
      <w:r w:rsidRPr="009F1834">
        <w:rPr>
          <w:color w:val="1F4E79" w:themeColor="accent1" w:themeShade="80"/>
          <w:lang w:val="ro-RO"/>
        </w:rPr>
        <w:t>). Aplicarea principiului DNSH. Imunizarea la schimbările climatice</w:t>
      </w:r>
      <w:bookmarkEnd w:id="38"/>
    </w:p>
    <w:p w14:paraId="6120E7E1" w14:textId="77777777" w:rsidR="00331EF2" w:rsidRPr="009F1834" w:rsidRDefault="00331EF2" w:rsidP="00A16894">
      <w:pPr>
        <w:pStyle w:val="Heading2"/>
        <w:numPr>
          <w:ilvl w:val="0"/>
          <w:numId w:val="0"/>
        </w:numPr>
        <w:ind w:left="709"/>
        <w:rPr>
          <w:rFonts w:ascii="Trebuchet MS" w:eastAsia="Times New Roman" w:hAnsi="Trebuchet MS"/>
          <w:color w:val="1F4E79" w:themeColor="accent1" w:themeShade="80"/>
          <w:sz w:val="22"/>
          <w:szCs w:val="22"/>
          <w:lang w:val="ro-RO" w:eastAsia="ro-RO"/>
        </w:rPr>
      </w:pPr>
    </w:p>
    <w:p w14:paraId="413D34D6" w14:textId="71EACEE3" w:rsidR="00A16894" w:rsidRPr="009F1834" w:rsidRDefault="00A76B8D" w:rsidP="00A76B8D">
      <w:pPr>
        <w:pStyle w:val="BodyText"/>
        <w:spacing w:after="240"/>
        <w:jc w:val="both"/>
        <w:rPr>
          <w:rStyle w:val="BodyTextChar"/>
          <w:color w:val="1F4E79" w:themeColor="accent1" w:themeShade="80"/>
        </w:rPr>
      </w:pPr>
      <w:r w:rsidRPr="009F1834">
        <w:rPr>
          <w:rStyle w:val="BodyTextChar"/>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46539381" w14:textId="77777777" w:rsidR="004856D7" w:rsidRPr="009F1834" w:rsidRDefault="004856D7" w:rsidP="00A76B8D">
      <w:pPr>
        <w:pStyle w:val="BodyText"/>
        <w:spacing w:after="240"/>
        <w:jc w:val="both"/>
        <w:rPr>
          <w:rStyle w:val="BodyTextChar"/>
          <w:color w:val="1F4E79" w:themeColor="accent1" w:themeShade="80"/>
        </w:rPr>
      </w:pPr>
    </w:p>
    <w:p w14:paraId="55813375" w14:textId="3961AFD2" w:rsidR="00FE0F13" w:rsidRPr="009F1834" w:rsidRDefault="00B75E8A" w:rsidP="00662612">
      <w:pPr>
        <w:pStyle w:val="Heading2"/>
        <w:rPr>
          <w:color w:val="1F4E79" w:themeColor="accent1" w:themeShade="80"/>
          <w:lang w:val="ro-RO"/>
        </w:rPr>
      </w:pPr>
      <w:bookmarkStart w:id="39" w:name="_Toc165993926"/>
      <w:r w:rsidRPr="009F1834">
        <w:rPr>
          <w:color w:val="1F4E79" w:themeColor="accent1" w:themeShade="80"/>
          <w:lang w:val="ro-RO"/>
        </w:rPr>
        <w:t>Caracterul durabil al proiectului</w:t>
      </w:r>
      <w:bookmarkEnd w:id="39"/>
    </w:p>
    <w:p w14:paraId="4C347F74" w14:textId="77777777" w:rsidR="00DE5243" w:rsidRPr="009F1834" w:rsidRDefault="00DE5243" w:rsidP="00DE5243">
      <w:pPr>
        <w:rPr>
          <w:color w:val="1F4E79" w:themeColor="accent1" w:themeShade="80"/>
        </w:rPr>
      </w:pPr>
    </w:p>
    <w:p w14:paraId="7CA7916E" w14:textId="3CEBD37E" w:rsidR="00662612" w:rsidRPr="009F1834" w:rsidRDefault="00DE5243" w:rsidP="00331EF2">
      <w:pPr>
        <w:pStyle w:val="NoSpacing"/>
        <w:jc w:val="both"/>
        <w:rPr>
          <w:rFonts w:eastAsia="Times New Roman" w:cs="Courier New"/>
          <w:b/>
          <w:bCs/>
          <w:color w:val="1F4E79" w:themeColor="accent1" w:themeShade="80"/>
          <w:lang w:eastAsia="ro-RO"/>
        </w:rPr>
      </w:pPr>
      <w:r w:rsidRPr="009F1834">
        <w:rPr>
          <w:rStyle w:val="BodyTextChar"/>
          <w:color w:val="1F4E79" w:themeColor="accent1" w:themeShade="80"/>
        </w:rPr>
        <w:t xml:space="preserve">După finalizarea perioadei de implementare, se menține obligația Beneficiarului și a membrilor Parteneriatului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w:t>
      </w:r>
      <w:r w:rsidR="009B7FA5" w:rsidRPr="009F1834">
        <w:rPr>
          <w:rStyle w:val="BodyTextChar"/>
          <w:color w:val="1F4E79" w:themeColor="accent1" w:themeShade="80"/>
        </w:rPr>
        <w:t>PEO</w:t>
      </w:r>
      <w:r w:rsidRPr="009F1834">
        <w:rPr>
          <w:rStyle w:val="BodyTextChar"/>
          <w:color w:val="1F4E79" w:themeColor="accent1" w:themeShade="80"/>
        </w:rPr>
        <w:t>/OI P</w:t>
      </w:r>
      <w:r w:rsidR="009B7FA5" w:rsidRPr="009F1834">
        <w:rPr>
          <w:rStyle w:val="BodyTextChar"/>
          <w:color w:val="1F4E79" w:themeColor="accent1" w:themeShade="80"/>
        </w:rPr>
        <w:t>EO</w:t>
      </w:r>
      <w:r w:rsidRPr="009F1834">
        <w:rPr>
          <w:rStyle w:val="BodyTextChar"/>
          <w:color w:val="1F4E79" w:themeColor="accent1" w:themeShade="80"/>
        </w:rPr>
        <w:t xml:space="preserve"> delegat,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r w:rsidRPr="009F1834">
        <w:rPr>
          <w:rFonts w:eastAsia="Times New Roman" w:cs="Courier New"/>
          <w:b/>
          <w:bCs/>
          <w:color w:val="1F4E79" w:themeColor="accent1" w:themeShade="80"/>
          <w:lang w:eastAsia="ro-RO"/>
        </w:rPr>
        <w:t>.</w:t>
      </w:r>
    </w:p>
    <w:p w14:paraId="20E06F1A" w14:textId="77777777" w:rsidR="006C2264" w:rsidRPr="009F1834" w:rsidRDefault="006C2264" w:rsidP="00331EF2">
      <w:pPr>
        <w:pStyle w:val="NoSpacing"/>
        <w:jc w:val="both"/>
        <w:rPr>
          <w:rFonts w:eastAsia="Times New Roman" w:cs="Times New Roman"/>
          <w:color w:val="1F4E79" w:themeColor="accent1" w:themeShade="80"/>
          <w:lang w:eastAsia="ro-RO"/>
        </w:rPr>
      </w:pPr>
    </w:p>
    <w:p w14:paraId="5B83E015" w14:textId="3E741539" w:rsidR="00331EF2" w:rsidRPr="009F1834" w:rsidRDefault="00B75E8A" w:rsidP="00662612">
      <w:pPr>
        <w:pStyle w:val="Heading2"/>
        <w:rPr>
          <w:color w:val="1F4E79" w:themeColor="accent1" w:themeShade="80"/>
          <w:lang w:val="ro-RO"/>
        </w:rPr>
      </w:pPr>
      <w:r w:rsidRPr="009F1834">
        <w:rPr>
          <w:color w:val="1F4E79" w:themeColor="accent1" w:themeShade="80"/>
          <w:lang w:val="ro-RO"/>
        </w:rPr>
        <w:t xml:space="preserve"> </w:t>
      </w:r>
      <w:bookmarkStart w:id="40" w:name="_Toc165993927"/>
      <w:r w:rsidR="004856D7" w:rsidRPr="009F1834">
        <w:rPr>
          <w:color w:val="1F4E79" w:themeColor="accent1" w:themeShade="80"/>
          <w:lang w:val="ro-RO"/>
        </w:rPr>
        <w:t>Acțiuni</w:t>
      </w:r>
      <w:r w:rsidRPr="009F1834">
        <w:rPr>
          <w:color w:val="1F4E79" w:themeColor="accent1" w:themeShade="80"/>
          <w:lang w:val="ro-RO"/>
        </w:rPr>
        <w:t xml:space="preserve"> menite să garanteze egalitatea de </w:t>
      </w:r>
      <w:r w:rsidR="004856D7" w:rsidRPr="009F1834">
        <w:rPr>
          <w:color w:val="1F4E79" w:themeColor="accent1" w:themeShade="80"/>
          <w:lang w:val="ro-RO"/>
        </w:rPr>
        <w:t>șanse</w:t>
      </w:r>
      <w:r w:rsidRPr="009F1834">
        <w:rPr>
          <w:color w:val="1F4E79" w:themeColor="accent1" w:themeShade="80"/>
          <w:lang w:val="ro-RO"/>
        </w:rPr>
        <w:t>, de gen, incluziunea şi nediscriminarea</w:t>
      </w:r>
      <w:bookmarkEnd w:id="40"/>
    </w:p>
    <w:p w14:paraId="35A5F89A" w14:textId="77777777" w:rsidR="00662612" w:rsidRPr="009F1834" w:rsidRDefault="00662612" w:rsidP="00662612">
      <w:pPr>
        <w:rPr>
          <w:color w:val="1F4E79" w:themeColor="accent1" w:themeShade="80"/>
          <w:lang w:eastAsia="ro-RO"/>
        </w:rPr>
      </w:pPr>
    </w:p>
    <w:p w14:paraId="673FAFF5" w14:textId="77777777" w:rsidR="00A364FB" w:rsidRPr="009F1834" w:rsidRDefault="00331EF2" w:rsidP="00331EF2">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58D8EAF3" w14:textId="60BA5444" w:rsidR="00331EF2" w:rsidRPr="009F1834" w:rsidRDefault="00331EF2" w:rsidP="00331EF2">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4250880B" w14:textId="4A57309A" w:rsidR="00264FE7" w:rsidRPr="009F1834" w:rsidRDefault="00331EF2" w:rsidP="00331EF2">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237E28C" w14:textId="77777777" w:rsidR="00355090" w:rsidRPr="009F1834" w:rsidRDefault="00355090" w:rsidP="00331EF2">
      <w:pPr>
        <w:pStyle w:val="NoSpacing"/>
        <w:jc w:val="both"/>
        <w:rPr>
          <w:rFonts w:eastAsia="Times New Roman" w:cs="Courier New"/>
          <w:color w:val="1F4E79" w:themeColor="accent1" w:themeShade="80"/>
          <w:lang w:eastAsia="ro-RO"/>
        </w:rPr>
      </w:pPr>
    </w:p>
    <w:p w14:paraId="44DBBE44" w14:textId="2296349C" w:rsidR="00FE0F13" w:rsidRPr="009F1834" w:rsidRDefault="00B75E8A" w:rsidP="00355090">
      <w:pPr>
        <w:pStyle w:val="Heading2"/>
        <w:rPr>
          <w:rStyle w:val="Heading2Char"/>
          <w:color w:val="1F4E79" w:themeColor="accent1" w:themeShade="80"/>
          <w:lang w:val="ro-RO"/>
        </w:rPr>
      </w:pPr>
      <w:bookmarkStart w:id="41" w:name="_Toc165993928"/>
      <w:r w:rsidRPr="009F1834">
        <w:rPr>
          <w:rStyle w:val="Heading2Char"/>
          <w:color w:val="1F4E79" w:themeColor="accent1" w:themeShade="80"/>
          <w:lang w:val="ro-RO"/>
        </w:rPr>
        <w:t>Teme secundare</w:t>
      </w:r>
      <w:bookmarkEnd w:id="41"/>
    </w:p>
    <w:p w14:paraId="2329C15E" w14:textId="690C734F" w:rsidR="00FE0F13" w:rsidRPr="009F1834" w:rsidRDefault="006D2B00" w:rsidP="00FE0F13">
      <w:pPr>
        <w:spacing w:after="0" w:line="240" w:lineRule="auto"/>
        <w:rPr>
          <w:b/>
          <w:bCs/>
          <w:color w:val="1F4E79" w:themeColor="accent1" w:themeShade="80"/>
        </w:rPr>
      </w:pPr>
      <w:r w:rsidRPr="009F1834">
        <w:rPr>
          <w:b/>
          <w:bCs/>
          <w:color w:val="1F4E79" w:themeColor="accent1" w:themeShade="80"/>
        </w:rPr>
        <w:t xml:space="preserve">       </w:t>
      </w:r>
    </w:p>
    <w:p w14:paraId="299E5C8C" w14:textId="08924472" w:rsidR="007D425D" w:rsidRPr="009F1834" w:rsidRDefault="007D425D" w:rsidP="004856D7">
      <w:pPr>
        <w:spacing w:after="0" w:line="240" w:lineRule="auto"/>
        <w:jc w:val="both"/>
        <w:rPr>
          <w:iCs/>
          <w:color w:val="1F4E79" w:themeColor="accent1" w:themeShade="80"/>
        </w:rPr>
      </w:pPr>
      <w:r w:rsidRPr="009F1834">
        <w:rPr>
          <w:iCs/>
          <w:color w:val="1F4E79" w:themeColor="accent1" w:themeShade="80"/>
        </w:rPr>
        <w:t xml:space="preserve">În cadrul Priorității </w:t>
      </w:r>
      <w:r w:rsidR="00AF21C4" w:rsidRPr="009F1834">
        <w:rPr>
          <w:iCs/>
          <w:color w:val="1F4E79" w:themeColor="accent1" w:themeShade="80"/>
        </w:rPr>
        <w:t>2</w:t>
      </w:r>
      <w:r w:rsidRPr="009F1834">
        <w:rPr>
          <w:iCs/>
          <w:color w:val="1F4E79" w:themeColor="accent1" w:themeShade="80"/>
        </w:rPr>
        <w:t>, Obiectiv</w:t>
      </w:r>
      <w:r w:rsidR="004856D7" w:rsidRPr="009F1834">
        <w:rPr>
          <w:iCs/>
          <w:color w:val="1F4E79" w:themeColor="accent1" w:themeShade="80"/>
        </w:rPr>
        <w:t>ul</w:t>
      </w:r>
      <w:r w:rsidRPr="009F1834">
        <w:rPr>
          <w:iCs/>
          <w:color w:val="1F4E79" w:themeColor="accent1" w:themeShade="80"/>
        </w:rPr>
        <w:t xml:space="preserve"> specific: ESO4.1  sunt vizate temele secundare prezentate în tabelul de mai jos.</w:t>
      </w:r>
    </w:p>
    <w:p w14:paraId="3B513443" w14:textId="77777777" w:rsidR="007D425D" w:rsidRPr="009F1834" w:rsidRDefault="007D425D" w:rsidP="007D425D">
      <w:pPr>
        <w:jc w:val="both"/>
        <w:rPr>
          <w:iCs/>
          <w:color w:val="1F4E79" w:themeColor="accent1" w:themeShade="80"/>
        </w:rPr>
      </w:pPr>
      <w:r w:rsidRPr="009F1834">
        <w:rPr>
          <w:iCs/>
          <w:color w:val="1F4E79" w:themeColor="accent1" w:themeShade="80"/>
        </w:rPr>
        <w:t>În cererea de finanțare aplicantul va trebui să evidențieze, tema/temele secundară/secundare vizată/vizate, descrierea modului în care proiectul contribuie la aceasta temă secundară/aceste teme secundare, precum și costul estimat al măsurilor din proiect care vizează tema/temele secundare.</w:t>
      </w:r>
    </w:p>
    <w:p w14:paraId="354EBA2B" w14:textId="200A7FE4" w:rsidR="007D425D" w:rsidRPr="009F1834" w:rsidRDefault="007D425D" w:rsidP="007D425D">
      <w:pPr>
        <w:autoSpaceDE w:val="0"/>
        <w:autoSpaceDN w:val="0"/>
        <w:adjustRightInd w:val="0"/>
        <w:spacing w:after="0" w:line="240" w:lineRule="auto"/>
        <w:jc w:val="both"/>
        <w:rPr>
          <w:iCs/>
          <w:color w:val="1F4E79" w:themeColor="accent1" w:themeShade="80"/>
        </w:rPr>
      </w:pPr>
      <w:r w:rsidRPr="009F1834">
        <w:rPr>
          <w:iCs/>
          <w:color w:val="1F4E79" w:themeColor="accent1" w:themeShade="80"/>
        </w:rPr>
        <w:t xml:space="preserve">Alocările din tabelul de mai jos reprezintă alocări indicative la nivelul AP </w:t>
      </w:r>
      <w:r w:rsidR="00AF21C4" w:rsidRPr="009F1834">
        <w:rPr>
          <w:iCs/>
          <w:color w:val="1F4E79" w:themeColor="accent1" w:themeShade="80"/>
        </w:rPr>
        <w:t>2</w:t>
      </w:r>
      <w:r w:rsidRPr="009F1834">
        <w:rPr>
          <w:iCs/>
          <w:color w:val="1F4E79" w:themeColor="accent1" w:themeShade="80"/>
        </w:rPr>
        <w:t>/ OS ESO4.1. prin urmare, în cadrul proiectului vor trebui evidențiate sumele calculate pentru măsurile care vizează teme secundare relevante pentru proiect.</w:t>
      </w:r>
    </w:p>
    <w:p w14:paraId="2AAABB94" w14:textId="77777777" w:rsidR="0031492F" w:rsidRPr="009F1834" w:rsidRDefault="0031492F" w:rsidP="007D425D">
      <w:pPr>
        <w:autoSpaceDE w:val="0"/>
        <w:autoSpaceDN w:val="0"/>
        <w:adjustRightInd w:val="0"/>
        <w:spacing w:after="0" w:line="240" w:lineRule="auto"/>
        <w:jc w:val="both"/>
        <w:rPr>
          <w:iCs/>
          <w:color w:val="1F4E79" w:themeColor="accent1" w:themeShade="80"/>
        </w:rPr>
      </w:pPr>
    </w:p>
    <w:p w14:paraId="120149BA" w14:textId="77777777" w:rsidR="00C6244C" w:rsidRPr="009F1834" w:rsidRDefault="00C6244C" w:rsidP="007D425D">
      <w:pPr>
        <w:autoSpaceDE w:val="0"/>
        <w:autoSpaceDN w:val="0"/>
        <w:adjustRightInd w:val="0"/>
        <w:spacing w:after="0" w:line="240" w:lineRule="auto"/>
        <w:jc w:val="both"/>
        <w:rPr>
          <w:iCs/>
          <w:color w:val="1F4E79" w:themeColor="accent1" w:themeShade="80"/>
        </w:rPr>
      </w:pPr>
    </w:p>
    <w:p w14:paraId="20797F5E" w14:textId="77777777" w:rsidR="007D425D" w:rsidRPr="009F1834" w:rsidRDefault="007D425D" w:rsidP="007D425D">
      <w:pPr>
        <w:autoSpaceDE w:val="0"/>
        <w:autoSpaceDN w:val="0"/>
        <w:adjustRightInd w:val="0"/>
        <w:spacing w:after="0" w:line="240" w:lineRule="auto"/>
        <w:jc w:val="both"/>
        <w:rPr>
          <w:iCs/>
          <w:color w:val="1F4E79" w:themeColor="accent1" w:themeShade="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5"/>
        <w:gridCol w:w="1321"/>
      </w:tblGrid>
      <w:tr w:rsidR="009F1834" w:rsidRPr="009F1834" w14:paraId="67ECDDC1" w14:textId="77777777" w:rsidTr="00FA19F5">
        <w:trPr>
          <w:trHeight w:val="1191"/>
        </w:trPr>
        <w:tc>
          <w:tcPr>
            <w:tcW w:w="8075" w:type="dxa"/>
            <w:shd w:val="clear" w:color="auto" w:fill="F2F2F2"/>
            <w:vAlign w:val="center"/>
          </w:tcPr>
          <w:p w14:paraId="3CB638F6" w14:textId="77777777" w:rsidR="007D425D" w:rsidRPr="009F1834" w:rsidRDefault="007D425D" w:rsidP="007D425D">
            <w:pPr>
              <w:autoSpaceDE w:val="0"/>
              <w:autoSpaceDN w:val="0"/>
              <w:adjustRightInd w:val="0"/>
              <w:spacing w:after="0" w:line="276" w:lineRule="auto"/>
              <w:jc w:val="center"/>
              <w:rPr>
                <w:rFonts w:cs="Tahoma"/>
                <w:b/>
                <w:bCs/>
                <w:color w:val="1F4E79" w:themeColor="accent1" w:themeShade="80"/>
              </w:rPr>
            </w:pPr>
            <w:r w:rsidRPr="009F1834">
              <w:rPr>
                <w:rFonts w:cs="Tahoma"/>
                <w:b/>
                <w:bCs/>
                <w:color w:val="1F4E79" w:themeColor="accent1" w:themeShade="80"/>
              </w:rPr>
              <w:t>Tema secundară</w:t>
            </w:r>
          </w:p>
        </w:tc>
        <w:tc>
          <w:tcPr>
            <w:tcW w:w="1321" w:type="dxa"/>
            <w:shd w:val="clear" w:color="auto" w:fill="F2F2F2"/>
            <w:vAlign w:val="center"/>
          </w:tcPr>
          <w:p w14:paraId="35B3FCC6" w14:textId="77777777" w:rsidR="007D425D" w:rsidRPr="009F1834" w:rsidRDefault="007D425D" w:rsidP="007D425D">
            <w:pPr>
              <w:autoSpaceDE w:val="0"/>
              <w:autoSpaceDN w:val="0"/>
              <w:adjustRightInd w:val="0"/>
              <w:spacing w:after="0" w:line="276" w:lineRule="auto"/>
              <w:jc w:val="center"/>
              <w:rPr>
                <w:rFonts w:cs="Tahoma"/>
                <w:b/>
                <w:bCs/>
                <w:color w:val="1F4E79" w:themeColor="accent1" w:themeShade="80"/>
              </w:rPr>
            </w:pPr>
            <w:r w:rsidRPr="009F1834">
              <w:rPr>
                <w:rFonts w:cs="Tahoma"/>
                <w:b/>
                <w:bCs/>
                <w:color w:val="1F4E79" w:themeColor="accent1" w:themeShade="80"/>
              </w:rPr>
              <w:t>Pondere</w:t>
            </w:r>
          </w:p>
          <w:p w14:paraId="54F515BD" w14:textId="77777777" w:rsidR="007D425D" w:rsidRPr="009F1834" w:rsidRDefault="007D425D" w:rsidP="007D425D">
            <w:pPr>
              <w:autoSpaceDE w:val="0"/>
              <w:autoSpaceDN w:val="0"/>
              <w:adjustRightInd w:val="0"/>
              <w:spacing w:after="0" w:line="276" w:lineRule="auto"/>
              <w:jc w:val="center"/>
              <w:rPr>
                <w:rFonts w:cs="Tahoma"/>
                <w:b/>
                <w:bCs/>
                <w:color w:val="1F4E79" w:themeColor="accent1" w:themeShade="80"/>
              </w:rPr>
            </w:pPr>
            <w:r w:rsidRPr="009F1834">
              <w:rPr>
                <w:rFonts w:cs="Tahoma"/>
                <w:b/>
                <w:bCs/>
                <w:color w:val="1F4E79" w:themeColor="accent1" w:themeShade="80"/>
              </w:rPr>
              <w:t>minimă pe</w:t>
            </w:r>
          </w:p>
          <w:p w14:paraId="594FDD62" w14:textId="77777777" w:rsidR="007D425D" w:rsidRPr="009F1834" w:rsidRDefault="007D425D" w:rsidP="007D425D">
            <w:pPr>
              <w:autoSpaceDE w:val="0"/>
              <w:autoSpaceDN w:val="0"/>
              <w:adjustRightInd w:val="0"/>
              <w:spacing w:after="0" w:line="276" w:lineRule="auto"/>
              <w:jc w:val="center"/>
              <w:rPr>
                <w:rFonts w:cs="Tahoma"/>
                <w:b/>
                <w:bCs/>
                <w:color w:val="1F4E79" w:themeColor="accent1" w:themeShade="80"/>
              </w:rPr>
            </w:pPr>
            <w:r w:rsidRPr="009F1834">
              <w:rPr>
                <w:rFonts w:cs="Tahoma"/>
                <w:b/>
                <w:bCs/>
                <w:color w:val="1F4E79" w:themeColor="accent1" w:themeShade="80"/>
              </w:rPr>
              <w:t>proiect %</w:t>
            </w:r>
          </w:p>
        </w:tc>
      </w:tr>
      <w:tr w:rsidR="009F1834" w:rsidRPr="009F1834" w14:paraId="135BEE6E" w14:textId="77777777" w:rsidTr="00692911">
        <w:tc>
          <w:tcPr>
            <w:tcW w:w="8075" w:type="dxa"/>
          </w:tcPr>
          <w:p w14:paraId="05041733" w14:textId="77777777" w:rsidR="007D425D" w:rsidRPr="009F1834" w:rsidRDefault="007D425D" w:rsidP="007D425D">
            <w:pPr>
              <w:spacing w:after="0" w:line="276" w:lineRule="auto"/>
              <w:jc w:val="both"/>
              <w:rPr>
                <w:rFonts w:cs="Tahoma"/>
                <w:bCs/>
                <w:color w:val="1F4E79" w:themeColor="accent1" w:themeShade="80"/>
              </w:rPr>
            </w:pPr>
            <w:r w:rsidRPr="009F1834">
              <w:rPr>
                <w:rFonts w:cs="Tahoma"/>
                <w:bCs/>
                <w:color w:val="1F4E79" w:themeColor="accent1" w:themeShade="80"/>
              </w:rPr>
              <w:t>01. Contribuția la competențele și locurile de muncă verzi și la economia verde</w:t>
            </w:r>
          </w:p>
        </w:tc>
        <w:tc>
          <w:tcPr>
            <w:tcW w:w="1321" w:type="dxa"/>
            <w:vAlign w:val="center"/>
          </w:tcPr>
          <w:p w14:paraId="08FAAA17" w14:textId="4FE61354" w:rsidR="007D425D" w:rsidRPr="009F1834" w:rsidRDefault="00C56049" w:rsidP="007D425D">
            <w:pPr>
              <w:spacing w:after="0" w:line="276" w:lineRule="auto"/>
              <w:jc w:val="center"/>
              <w:rPr>
                <w:rFonts w:cs="Tahoma"/>
                <w:bCs/>
                <w:color w:val="1F4E79" w:themeColor="accent1" w:themeShade="80"/>
              </w:rPr>
            </w:pPr>
            <w:r w:rsidRPr="009F1834">
              <w:rPr>
                <w:rFonts w:cs="Tahoma"/>
                <w:bCs/>
                <w:color w:val="1F4E79" w:themeColor="accent1" w:themeShade="80"/>
              </w:rPr>
              <w:t>5</w:t>
            </w:r>
            <w:r w:rsidR="007D425D" w:rsidRPr="009F1834">
              <w:rPr>
                <w:rFonts w:cs="Tahoma"/>
                <w:bCs/>
                <w:color w:val="1F4E79" w:themeColor="accent1" w:themeShade="80"/>
              </w:rPr>
              <w:t>%</w:t>
            </w:r>
          </w:p>
        </w:tc>
      </w:tr>
      <w:tr w:rsidR="00FA19F5" w:rsidRPr="009F1834" w14:paraId="38F4C9A4" w14:textId="77777777" w:rsidTr="00692911">
        <w:tc>
          <w:tcPr>
            <w:tcW w:w="8075" w:type="dxa"/>
          </w:tcPr>
          <w:p w14:paraId="0D0D4F11" w14:textId="77777777" w:rsidR="007D425D" w:rsidRPr="009F1834" w:rsidRDefault="007D425D" w:rsidP="007D425D">
            <w:pPr>
              <w:spacing w:after="0" w:line="276" w:lineRule="auto"/>
              <w:jc w:val="both"/>
              <w:rPr>
                <w:rFonts w:cs="Tahoma"/>
                <w:bCs/>
                <w:color w:val="1F4E79" w:themeColor="accent1" w:themeShade="80"/>
              </w:rPr>
            </w:pPr>
            <w:r w:rsidRPr="009F1834">
              <w:rPr>
                <w:rFonts w:cs="Tahoma"/>
                <w:bCs/>
                <w:color w:val="1F4E79" w:themeColor="accent1" w:themeShade="80"/>
              </w:rPr>
              <w:t>05. Nediscriminarea</w:t>
            </w:r>
          </w:p>
        </w:tc>
        <w:tc>
          <w:tcPr>
            <w:tcW w:w="1321" w:type="dxa"/>
            <w:vAlign w:val="center"/>
          </w:tcPr>
          <w:p w14:paraId="529F00F6" w14:textId="78E33662" w:rsidR="007D425D" w:rsidRPr="009F1834" w:rsidRDefault="007D425D" w:rsidP="007D425D">
            <w:pPr>
              <w:spacing w:after="0" w:line="360" w:lineRule="auto"/>
              <w:jc w:val="center"/>
              <w:rPr>
                <w:rFonts w:cs="Tahoma"/>
                <w:bCs/>
                <w:color w:val="1F4E79" w:themeColor="accent1" w:themeShade="80"/>
              </w:rPr>
            </w:pPr>
            <w:r w:rsidRPr="009F1834">
              <w:rPr>
                <w:rFonts w:cs="Tahoma"/>
                <w:bCs/>
                <w:color w:val="1F4E79" w:themeColor="accent1" w:themeShade="80"/>
              </w:rPr>
              <w:t xml:space="preserve">  </w:t>
            </w:r>
            <w:r w:rsidR="00C56049" w:rsidRPr="009F1834">
              <w:rPr>
                <w:rFonts w:cs="Tahoma"/>
                <w:bCs/>
                <w:color w:val="1F4E79" w:themeColor="accent1" w:themeShade="80"/>
              </w:rPr>
              <w:t>10</w:t>
            </w:r>
            <w:r w:rsidRPr="009F1834">
              <w:rPr>
                <w:rFonts w:cs="Tahoma"/>
                <w:bCs/>
                <w:color w:val="1F4E79" w:themeColor="accent1" w:themeShade="80"/>
              </w:rPr>
              <w:t>%</w:t>
            </w:r>
          </w:p>
        </w:tc>
      </w:tr>
    </w:tbl>
    <w:p w14:paraId="59FD517F" w14:textId="77777777" w:rsidR="00426886" w:rsidRPr="009F1834" w:rsidRDefault="00426886" w:rsidP="00FE0F13">
      <w:pPr>
        <w:spacing w:after="0" w:line="240" w:lineRule="auto"/>
        <w:rPr>
          <w:b/>
          <w:bCs/>
          <w:color w:val="1F4E79" w:themeColor="accent1" w:themeShade="80"/>
        </w:rPr>
      </w:pPr>
    </w:p>
    <w:p w14:paraId="79B7098B" w14:textId="77777777" w:rsidR="00355090" w:rsidRPr="009F1834" w:rsidRDefault="00355090" w:rsidP="00FE0F13">
      <w:pPr>
        <w:spacing w:after="0" w:line="240" w:lineRule="auto"/>
        <w:rPr>
          <w:b/>
          <w:bCs/>
          <w:color w:val="1F4E79" w:themeColor="accent1" w:themeShade="80"/>
        </w:rPr>
      </w:pPr>
    </w:p>
    <w:p w14:paraId="2903ECC1" w14:textId="5CABE731" w:rsidR="00CF5E04" w:rsidRPr="009F1834" w:rsidRDefault="00B75E8A" w:rsidP="00355090">
      <w:pPr>
        <w:pStyle w:val="Heading2"/>
        <w:rPr>
          <w:rStyle w:val="Heading2Char"/>
          <w:color w:val="1F4E79" w:themeColor="accent1" w:themeShade="80"/>
          <w:lang w:val="ro-RO"/>
        </w:rPr>
      </w:pPr>
      <w:r w:rsidRPr="009F1834">
        <w:rPr>
          <w:rStyle w:val="Heading2Char"/>
          <w:color w:val="1F4E79" w:themeColor="accent1" w:themeShade="80"/>
          <w:lang w:val="ro-RO"/>
        </w:rPr>
        <w:t xml:space="preserve"> </w:t>
      </w:r>
      <w:bookmarkStart w:id="42" w:name="_Toc165993929"/>
      <w:r w:rsidRPr="009F1834">
        <w:rPr>
          <w:rStyle w:val="Heading2Char"/>
          <w:color w:val="1F4E79" w:themeColor="accent1" w:themeShade="80"/>
          <w:lang w:val="ro-RO"/>
        </w:rPr>
        <w:t>Informarea şi vizibilitatea sprijinului din fonduri</w:t>
      </w:r>
      <w:bookmarkEnd w:id="42"/>
    </w:p>
    <w:p w14:paraId="2AEF852A" w14:textId="77777777" w:rsidR="006D2B00" w:rsidRPr="009F1834" w:rsidRDefault="006D2B00" w:rsidP="00CF5E04">
      <w:pPr>
        <w:pStyle w:val="NoSpacing"/>
        <w:rPr>
          <w:rFonts w:eastAsia="Times New Roman" w:cs="Courier New"/>
          <w:b/>
          <w:bCs/>
          <w:color w:val="1F4E79" w:themeColor="accent1" w:themeShade="80"/>
          <w:lang w:eastAsia="ro-RO"/>
        </w:rPr>
      </w:pPr>
    </w:p>
    <w:p w14:paraId="244425EC" w14:textId="1264976E" w:rsidR="00FC7B75" w:rsidRPr="009F1834" w:rsidRDefault="00FC7B75" w:rsidP="00FC7B75">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Activitatea de informare</w:t>
      </w:r>
      <w:r w:rsidR="00162384" w:rsidRPr="009F1834">
        <w:rPr>
          <w:rFonts w:eastAsia="Times New Roman" w:cs="Courier New"/>
          <w:color w:val="1F4E79" w:themeColor="accent1" w:themeShade="80"/>
          <w:lang w:eastAsia="ro-RO"/>
        </w:rPr>
        <w:t>, publicitate</w:t>
      </w:r>
      <w:r w:rsidRPr="009F1834">
        <w:rPr>
          <w:rFonts w:eastAsia="Times New Roman" w:cs="Courier New"/>
          <w:color w:val="1F4E79" w:themeColor="accent1" w:themeShade="80"/>
          <w:lang w:eastAsia="ro-RO"/>
        </w:rPr>
        <w:t xml:space="preserve"> și </w:t>
      </w:r>
      <w:r w:rsidR="00426886" w:rsidRPr="009F1834">
        <w:rPr>
          <w:rFonts w:eastAsia="Times New Roman" w:cs="Courier New"/>
          <w:color w:val="1F4E79" w:themeColor="accent1" w:themeShade="80"/>
          <w:lang w:eastAsia="ro-RO"/>
        </w:rPr>
        <w:t>vizibilitate</w:t>
      </w:r>
      <w:r w:rsidRPr="009F1834">
        <w:rPr>
          <w:rFonts w:eastAsia="Times New Roman" w:cs="Courier New"/>
          <w:color w:val="1F4E79" w:themeColor="accent1" w:themeShade="80"/>
          <w:lang w:eastAsia="ro-RO"/>
        </w:rPr>
        <w:t xml:space="preserve"> este realizată în conformitate cu prevederile Ghidului Solicitantului  - Condiții generale </w:t>
      </w:r>
      <w:r w:rsidR="002644E8" w:rsidRPr="009F1834">
        <w:rPr>
          <w:rFonts w:eastAsia="Times New Roman" w:cs="Courier New"/>
          <w:color w:val="1F4E79" w:themeColor="accent1" w:themeShade="80"/>
          <w:lang w:eastAsia="ro-RO"/>
        </w:rPr>
        <w:t>PEO</w:t>
      </w:r>
      <w:r w:rsidRPr="009F1834">
        <w:rPr>
          <w:rFonts w:eastAsia="Times New Roman" w:cs="Courier New"/>
          <w:color w:val="1F4E79" w:themeColor="accent1" w:themeShade="80"/>
          <w:lang w:eastAsia="ro-RO"/>
        </w:rPr>
        <w:t xml:space="preserve"> 2021-2027, </w:t>
      </w:r>
      <w:r w:rsidR="00C52A16" w:rsidRPr="009F1834">
        <w:rPr>
          <w:rFonts w:eastAsia="Times New Roman" w:cs="Courier New"/>
          <w:color w:val="1F4E79" w:themeColor="accent1" w:themeShade="80"/>
          <w:lang w:eastAsia="ro-RO"/>
        </w:rPr>
        <w:t>capitulul 6 Reguli specifice de informare și publicitate</w:t>
      </w:r>
      <w:r w:rsidRPr="009F1834">
        <w:rPr>
          <w:rFonts w:eastAsia="Times New Roman" w:cs="Courier New"/>
          <w:color w:val="1F4E79" w:themeColor="accent1" w:themeShade="80"/>
          <w:lang w:eastAsia="ro-RO"/>
        </w:rPr>
        <w:t>.</w:t>
      </w:r>
    </w:p>
    <w:p w14:paraId="7EE2DC7A" w14:textId="77777777" w:rsidR="002644E8" w:rsidRPr="009F1834" w:rsidRDefault="002644E8" w:rsidP="00FC7B75">
      <w:pPr>
        <w:pStyle w:val="NoSpacing"/>
        <w:jc w:val="both"/>
        <w:rPr>
          <w:rFonts w:eastAsia="Times New Roman" w:cs="Courier New"/>
          <w:color w:val="1F4E79" w:themeColor="accent1" w:themeShade="80"/>
          <w:lang w:eastAsia="ro-RO"/>
        </w:rPr>
      </w:pPr>
    </w:p>
    <w:p w14:paraId="656F9863" w14:textId="598282DA" w:rsidR="00FC7B75" w:rsidRPr="009F1834" w:rsidRDefault="00FC7B75" w:rsidP="00FC7B75">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În cererea de finanțare se vor prevedea obligatoriu măsurile minime de informare, publicitate și vizibilitate la nivelul proiectului:</w:t>
      </w:r>
    </w:p>
    <w:p w14:paraId="0535FD03" w14:textId="77777777" w:rsidR="00FC7B75" w:rsidRPr="009F1834" w:rsidRDefault="00FC7B75" w:rsidP="00FC7B75">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w:t>
      </w:r>
      <w:r w:rsidRPr="009F1834">
        <w:rPr>
          <w:rFonts w:eastAsia="Times New Roman" w:cs="Courier New"/>
          <w:color w:val="1F4E79" w:themeColor="accent1" w:themeShade="80"/>
          <w:lang w:eastAsia="ro-RO"/>
        </w:rPr>
        <w:tab/>
        <w:t>Asigurarea vizibilității proiectului (prin expunerea unui afiș) la sediul/sediile de implementare a proiectului;</w:t>
      </w:r>
    </w:p>
    <w:p w14:paraId="033816EA" w14:textId="77777777" w:rsidR="00FC7B75" w:rsidRPr="009F1834" w:rsidRDefault="00FC7B75" w:rsidP="00FC7B75">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w:t>
      </w:r>
      <w:r w:rsidRPr="009F1834">
        <w:rPr>
          <w:rFonts w:eastAsia="Times New Roman" w:cs="Courier New"/>
          <w:color w:val="1F4E79" w:themeColor="accent1" w:themeShade="80"/>
          <w:lang w:eastAsia="ro-RO"/>
        </w:rPr>
        <w:tab/>
        <w:t xml:space="preserve">Beneficiarii se asigură că cei care participă în cadrul proiectului sunt informați în mod specific cu privire la sprijinul acordat prin FSE+; </w:t>
      </w:r>
    </w:p>
    <w:p w14:paraId="19D3B2AD" w14:textId="75B6A8BB" w:rsidR="00FC7B75" w:rsidRPr="009F1834" w:rsidRDefault="00FC7B75" w:rsidP="00FC7B75">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w:t>
      </w:r>
      <w:r w:rsidRPr="009F1834">
        <w:rPr>
          <w:rFonts w:eastAsia="Times New Roman" w:cs="Courier New"/>
          <w:color w:val="1F4E79" w:themeColor="accent1" w:themeShade="80"/>
          <w:lang w:eastAsia="ro-RO"/>
        </w:rPr>
        <w:tab/>
        <w:t xml:space="preserve">Documentele referitoare la implementarea proiectelor și publicate pentru public sau pentru participanți, </w:t>
      </w:r>
      <w:r w:rsidR="006A4442" w:rsidRPr="009F1834">
        <w:rPr>
          <w:rFonts w:eastAsia="Times New Roman" w:cs="Courier New"/>
          <w:color w:val="1F4E79" w:themeColor="accent1" w:themeShade="80"/>
          <w:lang w:eastAsia="ro-RO"/>
        </w:rPr>
        <w:t>cu excepția certificatelor de calificare/ absolvire emise de furnizorii de formare în conformitate cu OG nr. 129/2000</w:t>
      </w:r>
      <w:r w:rsidRPr="009F1834">
        <w:rPr>
          <w:rFonts w:eastAsia="Times New Roman" w:cs="Courier New"/>
          <w:color w:val="1F4E79" w:themeColor="accent1" w:themeShade="80"/>
          <w:lang w:eastAsia="ro-RO"/>
        </w:rPr>
        <w:t xml:space="preserve">, trebuie să includă o mențiune cu privire la faptul că operațiunea a fost sprijinită în cadrul FSE+. </w:t>
      </w:r>
    </w:p>
    <w:p w14:paraId="5BB5BF0B" w14:textId="77777777" w:rsidR="002644E8" w:rsidRPr="009F1834" w:rsidRDefault="002644E8" w:rsidP="00FC7B75">
      <w:pPr>
        <w:pStyle w:val="NoSpacing"/>
        <w:jc w:val="both"/>
        <w:rPr>
          <w:rFonts w:eastAsia="Times New Roman" w:cs="Courier New"/>
          <w:color w:val="1F4E79" w:themeColor="accent1" w:themeShade="80"/>
          <w:lang w:eastAsia="ro-RO"/>
        </w:rPr>
      </w:pPr>
    </w:p>
    <w:p w14:paraId="2E1407EC" w14:textId="7B7401B2" w:rsidR="003F46D1" w:rsidRPr="009F1834" w:rsidRDefault="00FC7B75" w:rsidP="00FC7B75">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activități/subactivități de sine stătătoare, care vor fi bugetate la cheltuieli directe.</w:t>
      </w:r>
    </w:p>
    <w:p w14:paraId="584CF6A0" w14:textId="0530A415" w:rsidR="002F3AAF" w:rsidRPr="009F1834" w:rsidRDefault="00B75E8A" w:rsidP="00014CDB">
      <w:pPr>
        <w:pStyle w:val="Heading1"/>
        <w:rPr>
          <w:color w:val="1F4E79" w:themeColor="accent1" w:themeShade="80"/>
        </w:rPr>
      </w:pPr>
      <w:r w:rsidRPr="009F1834">
        <w:rPr>
          <w:color w:val="1F4E79" w:themeColor="accent1" w:themeShade="80"/>
        </w:rPr>
        <w:t xml:space="preserve"> </w:t>
      </w:r>
      <w:bookmarkStart w:id="43" w:name="_Toc165993930"/>
      <w:r w:rsidR="004856D7" w:rsidRPr="009F1834">
        <w:rPr>
          <w:color w:val="1F4E79" w:themeColor="accent1" w:themeShade="80"/>
        </w:rPr>
        <w:t>Informații</w:t>
      </w:r>
      <w:r w:rsidRPr="009F1834">
        <w:rPr>
          <w:color w:val="1F4E79" w:themeColor="accent1" w:themeShade="80"/>
        </w:rPr>
        <w:t xml:space="preserve"> administrative despre apelul de proiecte</w:t>
      </w:r>
      <w:bookmarkEnd w:id="43"/>
    </w:p>
    <w:p w14:paraId="5F276BE1" w14:textId="77777777" w:rsidR="0031492F" w:rsidRPr="009F1834" w:rsidRDefault="0031492F" w:rsidP="0031492F">
      <w:pPr>
        <w:rPr>
          <w:color w:val="1F4E79" w:themeColor="accent1" w:themeShade="80"/>
        </w:rPr>
      </w:pPr>
    </w:p>
    <w:p w14:paraId="3D1E30AA" w14:textId="35BC7D94" w:rsidR="007B68D3" w:rsidRPr="009F1834" w:rsidRDefault="00B75E8A" w:rsidP="00662612">
      <w:pPr>
        <w:pStyle w:val="Heading2"/>
        <w:rPr>
          <w:rStyle w:val="Heading2Char"/>
          <w:color w:val="1F4E79" w:themeColor="accent1" w:themeShade="80"/>
          <w:lang w:val="ro-RO"/>
        </w:rPr>
      </w:pPr>
      <w:r w:rsidRPr="009F1834">
        <w:rPr>
          <w:rStyle w:val="Heading2Char"/>
          <w:color w:val="1F4E79" w:themeColor="accent1" w:themeShade="80"/>
          <w:lang w:val="ro-RO"/>
        </w:rPr>
        <w:t xml:space="preserve"> </w:t>
      </w:r>
      <w:bookmarkStart w:id="44" w:name="_Toc165993931"/>
      <w:r w:rsidRPr="009F1834">
        <w:rPr>
          <w:rStyle w:val="Heading2Char"/>
          <w:color w:val="1F4E79" w:themeColor="accent1" w:themeShade="80"/>
          <w:lang w:val="ro-RO"/>
        </w:rPr>
        <w:t>Data deschiderii apelului de proiecte</w:t>
      </w:r>
      <w:bookmarkEnd w:id="44"/>
    </w:p>
    <w:p w14:paraId="2F5F9879" w14:textId="77777777" w:rsidR="006D2B00" w:rsidRPr="009F1834" w:rsidRDefault="006D2B00" w:rsidP="00102E22">
      <w:pPr>
        <w:rPr>
          <w:rFonts w:eastAsia="Times New Roman" w:cs="Courier New"/>
          <w:color w:val="1F4E79" w:themeColor="accent1" w:themeShade="80"/>
          <w:lang w:eastAsia="ro-RO"/>
        </w:rPr>
      </w:pPr>
    </w:p>
    <w:p w14:paraId="3B86EB59" w14:textId="2572F85D" w:rsidR="00D73E28" w:rsidRPr="009F1834" w:rsidRDefault="00B3443A" w:rsidP="00D73E28">
      <w:pPr>
        <w:jc w:val="both"/>
        <w:rPr>
          <w:rFonts w:eastAsia="Times New Roman" w:cs="Times New Roman"/>
          <w:iCs/>
          <w:color w:val="1F4E79" w:themeColor="accent1" w:themeShade="80"/>
          <w:lang w:eastAsia="ro-RO"/>
        </w:rPr>
      </w:pPr>
      <w:bookmarkStart w:id="45" w:name="_Hlk141205311"/>
      <w:r w:rsidRPr="009F1834">
        <w:rPr>
          <w:color w:val="1F4E79" w:themeColor="accent1" w:themeShade="80"/>
        </w:rPr>
        <w:t xml:space="preserve"> </w:t>
      </w:r>
      <w:bookmarkStart w:id="46" w:name="_Hlk141260471"/>
      <w:r w:rsidRPr="009F1834">
        <w:rPr>
          <w:rFonts w:eastAsia="Times New Roman" w:cs="Times New Roman"/>
          <w:iCs/>
          <w:color w:val="1F4E79" w:themeColor="accent1" w:themeShade="80"/>
          <w:lang w:eastAsia="ro-RO"/>
        </w:rPr>
        <w:t xml:space="preserve">Data deschiderii apelului de proiecte este </w:t>
      </w:r>
      <w:r w:rsidR="00AF21C4" w:rsidRPr="009F1834">
        <w:rPr>
          <w:rFonts w:eastAsia="Times New Roman" w:cs="Times New Roman"/>
          <w:iCs/>
          <w:color w:val="1F4E79" w:themeColor="accent1" w:themeShade="80"/>
          <w:lang w:eastAsia="ro-RO"/>
        </w:rPr>
        <w:t>______2024</w:t>
      </w:r>
      <w:r w:rsidRPr="009F1834">
        <w:rPr>
          <w:rFonts w:eastAsia="Times New Roman" w:cs="Times New Roman"/>
          <w:iCs/>
          <w:color w:val="1F4E79" w:themeColor="accent1" w:themeShade="80"/>
          <w:lang w:eastAsia="ro-RO"/>
        </w:rPr>
        <w:t xml:space="preserve">, ora </w:t>
      </w:r>
      <w:bookmarkEnd w:id="46"/>
      <w:r w:rsidR="00AF21C4" w:rsidRPr="009F1834">
        <w:rPr>
          <w:rFonts w:eastAsia="Times New Roman" w:cs="Times New Roman"/>
          <w:iCs/>
          <w:color w:val="1F4E79" w:themeColor="accent1" w:themeShade="80"/>
          <w:lang w:eastAsia="ro-RO"/>
        </w:rPr>
        <w:t>_____</w:t>
      </w:r>
      <w:r w:rsidR="00526C97" w:rsidRPr="009F1834">
        <w:rPr>
          <w:rFonts w:eastAsia="Times New Roman" w:cs="Times New Roman"/>
          <w:iCs/>
          <w:color w:val="1F4E79" w:themeColor="accent1" w:themeShade="80"/>
          <w:lang w:eastAsia="ro-RO"/>
        </w:rPr>
        <w:t>.</w:t>
      </w:r>
    </w:p>
    <w:p w14:paraId="09E1AB4D" w14:textId="2C7FE8F4" w:rsidR="0031492F" w:rsidRPr="009F1834" w:rsidRDefault="00B75E8A" w:rsidP="00102E22">
      <w:pPr>
        <w:pStyle w:val="Heading2"/>
        <w:rPr>
          <w:color w:val="1F4E79" w:themeColor="accent1" w:themeShade="80"/>
          <w:lang w:val="ro-RO"/>
        </w:rPr>
      </w:pPr>
      <w:bookmarkStart w:id="47" w:name="_Toc139617405"/>
      <w:bookmarkStart w:id="48" w:name="_Toc140564484"/>
      <w:bookmarkStart w:id="49" w:name="_Toc140564662"/>
      <w:bookmarkStart w:id="50" w:name="_Toc165993932"/>
      <w:bookmarkEnd w:id="45"/>
      <w:bookmarkEnd w:id="47"/>
      <w:bookmarkEnd w:id="48"/>
      <w:bookmarkEnd w:id="49"/>
      <w:r w:rsidRPr="009F1834">
        <w:rPr>
          <w:rStyle w:val="Heading2Char"/>
          <w:color w:val="1F4E79" w:themeColor="accent1" w:themeShade="80"/>
          <w:lang w:val="ro-RO"/>
        </w:rPr>
        <w:t>Perioada de pregătire a proiectelor</w:t>
      </w:r>
      <w:bookmarkEnd w:id="50"/>
    </w:p>
    <w:p w14:paraId="14991EE0" w14:textId="11C09787" w:rsidR="007D7995" w:rsidRPr="009F1834" w:rsidRDefault="007D7995" w:rsidP="007D7995">
      <w:pPr>
        <w:pStyle w:val="NoSpacing"/>
        <w:jc w:val="both"/>
        <w:rPr>
          <w:rFonts w:eastAsia="Times New Roman" w:cs="Times New Roman"/>
          <w:color w:val="1F4E79" w:themeColor="accent1" w:themeShade="80"/>
          <w:lang w:eastAsia="ro-RO"/>
        </w:rPr>
      </w:pPr>
      <w:r w:rsidRPr="009F1834">
        <w:rPr>
          <w:rFonts w:eastAsia="Times New Roman" w:cs="Times New Roman"/>
          <w:color w:val="1F4E79" w:themeColor="accent1" w:themeShade="80"/>
          <w:lang w:eastAsia="ro-RO"/>
        </w:rPr>
        <w:t xml:space="preserve">Prezentul Ghid al Solicitantului  Condiții Specifice a fost publicat în consultare publică pe pagina de internet a MIPE în data de </w:t>
      </w:r>
      <w:r w:rsidR="009E55A1">
        <w:rPr>
          <w:rFonts w:eastAsia="Times New Roman" w:cs="Times New Roman"/>
          <w:color w:val="1F4E79" w:themeColor="accent1" w:themeShade="80"/>
          <w:lang w:eastAsia="ro-RO"/>
        </w:rPr>
        <w:t>8</w:t>
      </w:r>
      <w:r w:rsidR="00AA3D30" w:rsidRPr="009F1834">
        <w:rPr>
          <w:rFonts w:eastAsia="Times New Roman" w:cs="Times New Roman"/>
          <w:color w:val="1F4E79" w:themeColor="accent1" w:themeShade="80"/>
          <w:lang w:eastAsia="ro-RO"/>
        </w:rPr>
        <w:t>.05.</w:t>
      </w:r>
      <w:r w:rsidRPr="009F1834">
        <w:rPr>
          <w:rFonts w:eastAsia="Times New Roman" w:cs="Times New Roman"/>
          <w:color w:val="1F4E79" w:themeColor="accent1" w:themeShade="80"/>
          <w:lang w:eastAsia="ro-RO"/>
        </w:rPr>
        <w:t>202</w:t>
      </w:r>
      <w:r w:rsidR="00FC2FC8" w:rsidRPr="009F1834">
        <w:rPr>
          <w:rFonts w:eastAsia="Times New Roman" w:cs="Times New Roman"/>
          <w:color w:val="1F4E79" w:themeColor="accent1" w:themeShade="80"/>
          <w:lang w:eastAsia="ro-RO"/>
        </w:rPr>
        <w:t>4</w:t>
      </w:r>
      <w:r w:rsidRPr="009F1834">
        <w:rPr>
          <w:rFonts w:eastAsia="Times New Roman" w:cs="Times New Roman"/>
          <w:color w:val="1F4E79" w:themeColor="accent1" w:themeShade="80"/>
          <w:lang w:eastAsia="ro-RO"/>
        </w:rPr>
        <w:t xml:space="preserve">. </w:t>
      </w:r>
    </w:p>
    <w:p w14:paraId="1CF94009" w14:textId="087C4E88" w:rsidR="00A35822" w:rsidRPr="009F1834" w:rsidRDefault="00A35822" w:rsidP="00A364FB">
      <w:pPr>
        <w:pStyle w:val="NoSpacing"/>
        <w:jc w:val="both"/>
        <w:rPr>
          <w:rFonts w:eastAsia="Times New Roman" w:cs="Times New Roman"/>
          <w:color w:val="1F4E79" w:themeColor="accent1" w:themeShade="80"/>
          <w:lang w:eastAsia="ro-RO"/>
        </w:rPr>
      </w:pPr>
      <w:r w:rsidRPr="009F1834">
        <w:rPr>
          <w:rFonts w:eastAsia="Times New Roman" w:cs="Times New Roman"/>
          <w:color w:val="1F4E79" w:themeColor="accent1" w:themeShade="80"/>
          <w:lang w:eastAsia="ro-RO"/>
        </w:rPr>
        <w:t>În perioada de pregătire a proiectelor, precum și în perioada de depunere a proiectelor, pot fi adresate solicitări de clarificări în ceea ce privește datele/</w:t>
      </w:r>
      <w:r w:rsidR="00CE0E67" w:rsidRPr="009F1834">
        <w:rPr>
          <w:rFonts w:eastAsia="Times New Roman" w:cs="Times New Roman"/>
          <w:color w:val="1F4E79" w:themeColor="accent1" w:themeShade="80"/>
          <w:lang w:eastAsia="ro-RO"/>
        </w:rPr>
        <w:t xml:space="preserve"> </w:t>
      </w:r>
      <w:r w:rsidRPr="009F1834">
        <w:rPr>
          <w:rFonts w:eastAsia="Times New Roman" w:cs="Times New Roman"/>
          <w:color w:val="1F4E79" w:themeColor="accent1" w:themeShade="80"/>
          <w:lang w:eastAsia="ro-RO"/>
        </w:rPr>
        <w:t xml:space="preserve">informațiile cuprinse în cadrul Ghidului Solicitantului Condiții Specifice, prin aplicația de ticketing din secțiunea Helpdesk a site-ului </w:t>
      </w:r>
      <w:hyperlink r:id="rId8" w:history="1">
        <w:r w:rsidR="00CE0E67" w:rsidRPr="009F1834">
          <w:rPr>
            <w:rStyle w:val="Hyperlink"/>
            <w:rFonts w:eastAsia="Times New Roman"/>
            <w:color w:val="1F4E79" w:themeColor="accent1" w:themeShade="80"/>
            <w:lang w:eastAsia="ro-RO"/>
          </w:rPr>
          <w:t>www.mfe.gov.ro</w:t>
        </w:r>
      </w:hyperlink>
      <w:r w:rsidR="00CE0E67" w:rsidRPr="009F1834">
        <w:rPr>
          <w:rFonts w:eastAsia="Times New Roman" w:cs="Times New Roman"/>
          <w:color w:val="1F4E79" w:themeColor="accent1" w:themeShade="80"/>
          <w:lang w:eastAsia="ro-RO"/>
        </w:rPr>
        <w:t>. R</w:t>
      </w:r>
      <w:r w:rsidRPr="009F1834">
        <w:rPr>
          <w:rFonts w:eastAsia="Times New Roman" w:cs="Times New Roman"/>
          <w:color w:val="1F4E79" w:themeColor="accent1" w:themeShade="80"/>
          <w:lang w:eastAsia="ro-RO"/>
        </w:rPr>
        <w:t xml:space="preserve">ăspunsurile vor fi transmise  prin aplicația de ticketing în maximum 10 zile lucrătoare, dar nu mai târziu de data închiderii apelului de proiecte. Răspunsurile la solicitările de clarificări primite în legătură cu Ghidul Solicitantului vor fi publicate pe site-ul  www.mfe.gov.ro. </w:t>
      </w:r>
    </w:p>
    <w:p w14:paraId="68D612D4" w14:textId="77777777" w:rsidR="006D2B00" w:rsidRPr="009F1834" w:rsidRDefault="006D2B00" w:rsidP="00A364FB">
      <w:pPr>
        <w:pStyle w:val="NoSpacing"/>
        <w:jc w:val="both"/>
        <w:rPr>
          <w:rFonts w:eastAsia="Times New Roman" w:cs="Times New Roman"/>
          <w:color w:val="1F4E79" w:themeColor="accent1" w:themeShade="80"/>
          <w:lang w:eastAsia="ro-RO"/>
        </w:rPr>
      </w:pPr>
    </w:p>
    <w:p w14:paraId="33CB3D73" w14:textId="4E3969A5" w:rsidR="00734CBF" w:rsidRPr="009F1834" w:rsidRDefault="00B75E8A" w:rsidP="003D3520">
      <w:pPr>
        <w:pStyle w:val="Heading2"/>
        <w:rPr>
          <w:color w:val="1F4E79" w:themeColor="accent1" w:themeShade="80"/>
          <w:lang w:val="ro-RO"/>
        </w:rPr>
      </w:pPr>
      <w:bookmarkStart w:id="51" w:name="_Toc165993933"/>
      <w:bookmarkStart w:id="52" w:name="_Hlk141258712"/>
      <w:r w:rsidRPr="009F1834">
        <w:rPr>
          <w:rStyle w:val="Heading2Char"/>
          <w:color w:val="1F4E79" w:themeColor="accent1" w:themeShade="80"/>
          <w:lang w:val="ro-RO"/>
        </w:rPr>
        <w:t>Perioada de depunere a proiectelor</w:t>
      </w:r>
      <w:bookmarkEnd w:id="51"/>
    </w:p>
    <w:p w14:paraId="2E9C21C5" w14:textId="54FE6590" w:rsidR="00BB451C" w:rsidRPr="009F1834" w:rsidRDefault="00B75E8A" w:rsidP="00355090">
      <w:pPr>
        <w:pStyle w:val="Heading3"/>
        <w:rPr>
          <w:rStyle w:val="Heading3Char"/>
          <w:color w:val="1F4E79" w:themeColor="accent1" w:themeShade="80"/>
        </w:rPr>
      </w:pPr>
      <w:bookmarkStart w:id="53" w:name="_Toc165993934"/>
      <w:r w:rsidRPr="009F1834">
        <w:rPr>
          <w:rStyle w:val="Heading3Char"/>
          <w:color w:val="1F4E79" w:themeColor="accent1" w:themeShade="80"/>
        </w:rPr>
        <w:t>Data şi ora pentru începerea depunerii de proiecte</w:t>
      </w:r>
      <w:bookmarkEnd w:id="53"/>
    </w:p>
    <w:p w14:paraId="6251D074" w14:textId="77777777" w:rsidR="003712AB" w:rsidRPr="009F1834" w:rsidRDefault="003712AB" w:rsidP="003712AB">
      <w:pPr>
        <w:rPr>
          <w:color w:val="1F4E79" w:themeColor="accent1" w:themeShade="80"/>
        </w:rPr>
      </w:pPr>
    </w:p>
    <w:p w14:paraId="00FCD67E" w14:textId="092D6475" w:rsidR="00121328" w:rsidRPr="009F1834" w:rsidRDefault="00B3443A" w:rsidP="00BB451C">
      <w:pPr>
        <w:pStyle w:val="NoSpacing"/>
        <w:jc w:val="both"/>
        <w:rPr>
          <w:rFonts w:eastAsia="Times New Roman" w:cs="Courier New"/>
          <w:color w:val="1F4E79" w:themeColor="accent1" w:themeShade="80"/>
          <w:lang w:eastAsia="ro-RO"/>
        </w:rPr>
      </w:pPr>
      <w:bookmarkStart w:id="54" w:name="_Hlk141260492"/>
      <w:bookmarkStart w:id="55" w:name="_Hlk141199826"/>
      <w:r w:rsidRPr="009F1834">
        <w:rPr>
          <w:rFonts w:eastAsia="Times New Roman" w:cs="Courier New"/>
          <w:color w:val="1F4E79" w:themeColor="accent1" w:themeShade="80"/>
          <w:lang w:eastAsia="ro-RO"/>
        </w:rPr>
        <w:t>Proiectele pot fi depuse  prin Sistemul informatic MySMIS2021 începând cu data de</w:t>
      </w:r>
      <w:r w:rsidR="00893B71" w:rsidRPr="009F1834">
        <w:rPr>
          <w:rFonts w:eastAsia="Times New Roman" w:cs="Courier New"/>
          <w:color w:val="1F4E79" w:themeColor="accent1" w:themeShade="80"/>
          <w:lang w:eastAsia="ro-RO"/>
        </w:rPr>
        <w:t xml:space="preserve"> </w:t>
      </w:r>
      <w:r w:rsidR="00851D44" w:rsidRPr="009F1834">
        <w:rPr>
          <w:rFonts w:eastAsia="Times New Roman" w:cs="Courier New"/>
          <w:color w:val="1F4E79" w:themeColor="accent1" w:themeShade="80"/>
          <w:lang w:eastAsia="ro-RO"/>
        </w:rPr>
        <w:t>_____</w:t>
      </w:r>
      <w:r w:rsidR="004856D7" w:rsidRPr="009F1834">
        <w:rPr>
          <w:rFonts w:eastAsia="Times New Roman" w:cs="Courier New"/>
          <w:color w:val="1F4E79" w:themeColor="accent1" w:themeShade="80"/>
          <w:lang w:eastAsia="ro-RO"/>
        </w:rPr>
        <w:t>______</w:t>
      </w:r>
      <w:r w:rsidR="00893B71" w:rsidRPr="009F1834">
        <w:rPr>
          <w:rFonts w:eastAsia="Times New Roman" w:cs="Courier New"/>
          <w:color w:val="1F4E79" w:themeColor="accent1" w:themeShade="80"/>
          <w:lang w:eastAsia="ro-RO"/>
        </w:rPr>
        <w:t>202</w:t>
      </w:r>
      <w:r w:rsidR="00FC2FC8" w:rsidRPr="009F1834">
        <w:rPr>
          <w:rFonts w:eastAsia="Times New Roman" w:cs="Courier New"/>
          <w:color w:val="1F4E79" w:themeColor="accent1" w:themeShade="80"/>
          <w:lang w:eastAsia="ro-RO"/>
        </w:rPr>
        <w:t>4</w:t>
      </w:r>
      <w:r w:rsidR="00893B71" w:rsidRPr="009F1834">
        <w:rPr>
          <w:rFonts w:eastAsia="Times New Roman" w:cs="Courier New"/>
          <w:color w:val="1F4E79" w:themeColor="accent1" w:themeShade="80"/>
          <w:lang w:eastAsia="ro-RO"/>
        </w:rPr>
        <w:t xml:space="preserve">, ora </w:t>
      </w:r>
      <w:bookmarkEnd w:id="54"/>
      <w:r w:rsidR="00851D44" w:rsidRPr="009F1834">
        <w:rPr>
          <w:rFonts w:eastAsia="Times New Roman" w:cs="Courier New"/>
          <w:color w:val="1F4E79" w:themeColor="accent1" w:themeShade="80"/>
          <w:lang w:eastAsia="ro-RO"/>
        </w:rPr>
        <w:t>____</w:t>
      </w:r>
      <w:r w:rsidR="006D0798" w:rsidRPr="009F1834">
        <w:rPr>
          <w:rFonts w:eastAsia="Times New Roman" w:cs="Courier New"/>
          <w:color w:val="1F4E79" w:themeColor="accent1" w:themeShade="80"/>
          <w:lang w:eastAsia="ro-RO"/>
        </w:rPr>
        <w:t>.</w:t>
      </w:r>
    </w:p>
    <w:bookmarkEnd w:id="55"/>
    <w:p w14:paraId="286531E5" w14:textId="77777777" w:rsidR="00DC5611" w:rsidRPr="009F1834" w:rsidRDefault="00DC5611" w:rsidP="00BB451C">
      <w:pPr>
        <w:pStyle w:val="NoSpacing"/>
        <w:jc w:val="both"/>
        <w:rPr>
          <w:rFonts w:eastAsia="Times New Roman" w:cs="Courier New"/>
          <w:color w:val="1F4E79" w:themeColor="accent1" w:themeShade="80"/>
          <w:lang w:eastAsia="ro-RO"/>
        </w:rPr>
      </w:pPr>
    </w:p>
    <w:p w14:paraId="71FCD609" w14:textId="55162821" w:rsidR="00B75E8A" w:rsidRPr="009F1834" w:rsidRDefault="00B75E8A" w:rsidP="00355090">
      <w:pPr>
        <w:pStyle w:val="Heading3"/>
        <w:rPr>
          <w:rStyle w:val="Heading3Char"/>
          <w:color w:val="1F4E79" w:themeColor="accent1" w:themeShade="80"/>
        </w:rPr>
      </w:pPr>
      <w:bookmarkStart w:id="56" w:name="_Toc165993935"/>
      <w:r w:rsidRPr="009F1834">
        <w:rPr>
          <w:rStyle w:val="Heading3Char"/>
          <w:color w:val="1F4E79" w:themeColor="accent1" w:themeShade="80"/>
        </w:rPr>
        <w:t>Data şi ora închiderii apelului de proiecte</w:t>
      </w:r>
      <w:bookmarkEnd w:id="56"/>
    </w:p>
    <w:p w14:paraId="775AFD42" w14:textId="77777777" w:rsidR="00BB451C" w:rsidRPr="009F1834" w:rsidRDefault="00BB451C" w:rsidP="00CF5E04">
      <w:pPr>
        <w:pStyle w:val="NoSpacing"/>
        <w:rPr>
          <w:rFonts w:eastAsia="Times New Roman" w:cs="Courier New"/>
          <w:b/>
          <w:bCs/>
          <w:color w:val="1F4E79" w:themeColor="accent1" w:themeShade="80"/>
          <w:lang w:eastAsia="ro-RO"/>
        </w:rPr>
      </w:pPr>
    </w:p>
    <w:p w14:paraId="0CEC354E" w14:textId="3B7EE343" w:rsidR="007B68D3" w:rsidRPr="009F1834" w:rsidRDefault="00B3443A" w:rsidP="00863732">
      <w:pPr>
        <w:pStyle w:val="NoSpacing"/>
        <w:jc w:val="both"/>
        <w:rPr>
          <w:rFonts w:eastAsia="Times New Roman" w:cs="Courier New"/>
          <w:color w:val="1F4E79" w:themeColor="accent1" w:themeShade="80"/>
          <w:lang w:eastAsia="ro-RO"/>
        </w:rPr>
      </w:pPr>
      <w:bookmarkStart w:id="57" w:name="_Hlk141205406"/>
      <w:r w:rsidRPr="009F1834">
        <w:rPr>
          <w:rFonts w:eastAsia="Times New Roman" w:cs="Courier New"/>
          <w:color w:val="1F4E79" w:themeColor="accent1" w:themeShade="80"/>
          <w:lang w:eastAsia="ro-RO"/>
        </w:rPr>
        <w:t xml:space="preserve">Data închiderii apelului de proiecte este </w:t>
      </w:r>
      <w:r w:rsidR="00851D44" w:rsidRPr="009F1834">
        <w:rPr>
          <w:rFonts w:eastAsia="Times New Roman" w:cs="Courier New"/>
          <w:color w:val="1F4E79" w:themeColor="accent1" w:themeShade="80"/>
          <w:lang w:eastAsia="ro-RO"/>
        </w:rPr>
        <w:t>______</w:t>
      </w:r>
      <w:r w:rsidR="00893B71" w:rsidRPr="009F1834">
        <w:rPr>
          <w:rFonts w:eastAsia="Times New Roman" w:cs="Courier New"/>
          <w:color w:val="1F4E79" w:themeColor="accent1" w:themeShade="80"/>
          <w:lang w:eastAsia="ro-RO"/>
        </w:rPr>
        <w:t>202</w:t>
      </w:r>
      <w:r w:rsidR="00FC2FC8" w:rsidRPr="009F1834">
        <w:rPr>
          <w:rFonts w:eastAsia="Times New Roman" w:cs="Courier New"/>
          <w:color w:val="1F4E79" w:themeColor="accent1" w:themeShade="80"/>
          <w:lang w:eastAsia="ro-RO"/>
        </w:rPr>
        <w:t>4</w:t>
      </w:r>
      <w:r w:rsidR="00893B71" w:rsidRPr="009F1834">
        <w:rPr>
          <w:rFonts w:eastAsia="Times New Roman" w:cs="Courier New"/>
          <w:color w:val="1F4E79" w:themeColor="accent1" w:themeShade="80"/>
          <w:lang w:eastAsia="ro-RO"/>
        </w:rPr>
        <w:t xml:space="preserve">, ora </w:t>
      </w:r>
      <w:bookmarkEnd w:id="57"/>
      <w:r w:rsidR="00851D44" w:rsidRPr="009F1834">
        <w:rPr>
          <w:rFonts w:eastAsia="Times New Roman" w:cs="Courier New"/>
          <w:color w:val="1F4E79" w:themeColor="accent1" w:themeShade="80"/>
          <w:lang w:eastAsia="ro-RO"/>
        </w:rPr>
        <w:t>______</w:t>
      </w:r>
      <w:r w:rsidR="00893B71" w:rsidRPr="009F1834">
        <w:rPr>
          <w:rFonts w:eastAsia="Times New Roman" w:cs="Courier New"/>
          <w:color w:val="1F4E79" w:themeColor="accent1" w:themeShade="80"/>
          <w:lang w:eastAsia="ro-RO"/>
        </w:rPr>
        <w:t>.</w:t>
      </w:r>
    </w:p>
    <w:bookmarkEnd w:id="52"/>
    <w:p w14:paraId="5DA748C5" w14:textId="77777777" w:rsidR="003A63F0" w:rsidRPr="009F1834" w:rsidRDefault="003A63F0" w:rsidP="003A63F0">
      <w:pPr>
        <w:pStyle w:val="NoSpacing"/>
        <w:rPr>
          <w:rFonts w:eastAsia="Times New Roman" w:cs="Courier New"/>
          <w:color w:val="1F4E79" w:themeColor="accent1" w:themeShade="80"/>
          <w:lang w:eastAsia="ro-RO"/>
        </w:rPr>
      </w:pPr>
    </w:p>
    <w:p w14:paraId="03679397" w14:textId="04B2F1BE" w:rsidR="00BB451C" w:rsidRPr="009F1834" w:rsidRDefault="00B75E8A" w:rsidP="00320715">
      <w:pPr>
        <w:pStyle w:val="Heading2"/>
        <w:numPr>
          <w:ilvl w:val="0"/>
          <w:numId w:val="0"/>
        </w:numPr>
        <w:ind w:left="2127" w:hanging="1560"/>
        <w:rPr>
          <w:rFonts w:eastAsia="Times New Roman" w:cs="Courier New"/>
          <w:b/>
          <w:bCs/>
          <w:color w:val="1F4E79" w:themeColor="accent1" w:themeShade="80"/>
          <w:lang w:val="ro-RO" w:eastAsia="ro-RO"/>
        </w:rPr>
      </w:pPr>
      <w:bookmarkStart w:id="58" w:name="_Toc165993936"/>
      <w:r w:rsidRPr="009F1834">
        <w:rPr>
          <w:rFonts w:eastAsia="Times New Roman" w:cs="Courier New"/>
          <w:b/>
          <w:bCs/>
          <w:color w:val="1F4E79" w:themeColor="accent1" w:themeShade="80"/>
          <w:lang w:val="ro-RO" w:eastAsia="ro-RO"/>
        </w:rPr>
        <w:t> </w:t>
      </w:r>
      <w:r w:rsidRPr="009F1834">
        <w:rPr>
          <w:rStyle w:val="Heading2Char"/>
          <w:color w:val="1F4E79" w:themeColor="accent1" w:themeShade="80"/>
          <w:lang w:val="ro-RO"/>
        </w:rPr>
        <w:t xml:space="preserve">4.4. </w:t>
      </w:r>
      <w:r w:rsidR="00320715" w:rsidRPr="009F1834">
        <w:rPr>
          <w:rStyle w:val="Heading2Char"/>
          <w:color w:val="1F4E79" w:themeColor="accent1" w:themeShade="80"/>
          <w:lang w:val="ro-RO"/>
        </w:rPr>
        <w:tab/>
      </w:r>
      <w:r w:rsidRPr="009F1834">
        <w:rPr>
          <w:rStyle w:val="Heading2Char"/>
          <w:color w:val="1F4E79" w:themeColor="accent1" w:themeShade="80"/>
          <w:lang w:val="ro-RO"/>
        </w:rPr>
        <w:t>Modalitatea de depunere a proiectelor</w:t>
      </w:r>
      <w:bookmarkEnd w:id="58"/>
    </w:p>
    <w:p w14:paraId="17988742" w14:textId="77777777" w:rsidR="003712AB" w:rsidRPr="009F1834" w:rsidRDefault="003712AB" w:rsidP="003712AB">
      <w:pPr>
        <w:rPr>
          <w:color w:val="1F4E79" w:themeColor="accent1" w:themeShade="80"/>
          <w:lang w:eastAsia="ro-RO"/>
        </w:rPr>
      </w:pPr>
    </w:p>
    <w:p w14:paraId="35FF54AB" w14:textId="77777777" w:rsidR="00725506" w:rsidRPr="009F1834" w:rsidRDefault="00725506" w:rsidP="00725506">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Cererile de finanțare se depun exclusiv prin intermediul aplicației MySMIS2021 / SMIS2021+ prin completarea și transmiterea acesteia integral, inclusiv prin încărcarea documentelor.</w:t>
      </w:r>
    </w:p>
    <w:p w14:paraId="5339066D" w14:textId="77777777" w:rsidR="001E1E4D" w:rsidRPr="009F1834" w:rsidRDefault="001E1E4D" w:rsidP="00725506">
      <w:pPr>
        <w:pStyle w:val="NoSpacing"/>
        <w:jc w:val="both"/>
        <w:rPr>
          <w:rFonts w:eastAsia="Times New Roman" w:cs="Courier New"/>
          <w:color w:val="1F4E79" w:themeColor="accent1" w:themeShade="80"/>
          <w:lang w:eastAsia="ro-RO"/>
        </w:rPr>
      </w:pPr>
    </w:p>
    <w:p w14:paraId="1F5FF2A6" w14:textId="767B2547" w:rsidR="00725506" w:rsidRPr="009F1834" w:rsidRDefault="00725506" w:rsidP="00725506">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Toate Cererile de finanțare și/sau toate documentele aferente unei Cereri de finanțare transmise în alt mod</w:t>
      </w:r>
      <w:r w:rsidR="004C6F0F" w:rsidRPr="009F1834">
        <w:rPr>
          <w:rFonts w:eastAsia="Times New Roman" w:cs="Courier New"/>
          <w:color w:val="1F4E79" w:themeColor="accent1" w:themeShade="80"/>
          <w:lang w:eastAsia="ro-RO"/>
        </w:rPr>
        <w:t>,</w:t>
      </w:r>
      <w:r w:rsidRPr="009F1834">
        <w:rPr>
          <w:rFonts w:eastAsia="Times New Roman" w:cs="Courier New"/>
          <w:color w:val="1F4E79" w:themeColor="accent1" w:themeShade="80"/>
          <w:lang w:eastAsia="ro-RO"/>
        </w:rPr>
        <w:t xml:space="preserve"> nu vor fi luate în considerare în procesul de evaluare. </w:t>
      </w:r>
    </w:p>
    <w:p w14:paraId="37F6200E" w14:textId="77777777" w:rsidR="001E1E4D" w:rsidRPr="009F1834" w:rsidRDefault="001E1E4D" w:rsidP="00725506">
      <w:pPr>
        <w:pStyle w:val="NoSpacing"/>
        <w:jc w:val="both"/>
        <w:rPr>
          <w:rFonts w:eastAsia="Times New Roman" w:cs="Courier New"/>
          <w:color w:val="1F4E79" w:themeColor="accent1" w:themeShade="80"/>
          <w:lang w:eastAsia="ro-RO"/>
        </w:rPr>
      </w:pPr>
    </w:p>
    <w:p w14:paraId="692924C9" w14:textId="3EEC8B91" w:rsidR="00A364FB" w:rsidRPr="009F1834" w:rsidRDefault="00725506" w:rsidP="00725506">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Apelul de proiecte este de tip competitiv, cu depunere continuă a cererilor de finanțare și cu termen de închidere a apelului.</w:t>
      </w:r>
    </w:p>
    <w:p w14:paraId="36BB4716" w14:textId="0FCF5C8D" w:rsidR="003712AB" w:rsidRPr="009F1834" w:rsidRDefault="00B75E8A" w:rsidP="0039297A">
      <w:pPr>
        <w:pStyle w:val="Heading1"/>
        <w:rPr>
          <w:rFonts w:eastAsia="Times New Roman"/>
          <w:color w:val="1F4E79" w:themeColor="accent1" w:themeShade="80"/>
          <w:lang w:eastAsia="ro-RO"/>
        </w:rPr>
      </w:pPr>
      <w:r w:rsidRPr="009F1834">
        <w:rPr>
          <w:rFonts w:eastAsia="Times New Roman"/>
          <w:color w:val="1F4E79" w:themeColor="accent1" w:themeShade="80"/>
          <w:lang w:eastAsia="ro-RO"/>
        </w:rPr>
        <w:t xml:space="preserve"> </w:t>
      </w:r>
      <w:bookmarkStart w:id="59" w:name="_Toc165993937"/>
      <w:r w:rsidR="00D04225" w:rsidRPr="009F1834">
        <w:rPr>
          <w:rFonts w:eastAsia="Times New Roman"/>
          <w:color w:val="1F4E79" w:themeColor="accent1" w:themeShade="80"/>
          <w:lang w:eastAsia="ro-RO"/>
        </w:rPr>
        <w:t>Condiții</w:t>
      </w:r>
      <w:r w:rsidRPr="009F1834">
        <w:rPr>
          <w:rFonts w:eastAsia="Times New Roman"/>
          <w:color w:val="1F4E79" w:themeColor="accent1" w:themeShade="80"/>
          <w:lang w:eastAsia="ro-RO"/>
        </w:rPr>
        <w:t xml:space="preserve"> de eligibilitate</w:t>
      </w:r>
      <w:bookmarkEnd w:id="59"/>
    </w:p>
    <w:p w14:paraId="21570359" w14:textId="77777777" w:rsidR="00622E6F" w:rsidRPr="009F1834" w:rsidRDefault="00622E6F" w:rsidP="00622E6F">
      <w:pPr>
        <w:rPr>
          <w:color w:val="1F4E79" w:themeColor="accent1" w:themeShade="80"/>
          <w:lang w:eastAsia="ro-RO"/>
        </w:rPr>
      </w:pPr>
    </w:p>
    <w:p w14:paraId="676C917B" w14:textId="4411513F" w:rsidR="00BB451C" w:rsidRPr="009F1834" w:rsidRDefault="00B75E8A" w:rsidP="003712AB">
      <w:pPr>
        <w:pStyle w:val="Heading2"/>
        <w:rPr>
          <w:rStyle w:val="Heading2Char"/>
          <w:color w:val="1F4E79" w:themeColor="accent1" w:themeShade="80"/>
          <w:lang w:val="ro-RO"/>
        </w:rPr>
      </w:pPr>
      <w:r w:rsidRPr="009F1834">
        <w:rPr>
          <w:rStyle w:val="Heading2Char"/>
          <w:color w:val="1F4E79" w:themeColor="accent1" w:themeShade="80"/>
          <w:lang w:val="ro-RO"/>
        </w:rPr>
        <w:t xml:space="preserve"> </w:t>
      </w:r>
      <w:bookmarkStart w:id="60" w:name="_Toc165993938"/>
      <w:r w:rsidRPr="009F1834">
        <w:rPr>
          <w:rStyle w:val="Heading2Char"/>
          <w:color w:val="1F4E79" w:themeColor="accent1" w:themeShade="80"/>
          <w:lang w:val="ro-RO"/>
        </w:rPr>
        <w:t xml:space="preserve">Eligibilitatea </w:t>
      </w:r>
      <w:r w:rsidR="004856D7" w:rsidRPr="009F1834">
        <w:rPr>
          <w:rStyle w:val="Heading2Char"/>
          <w:color w:val="1F4E79" w:themeColor="accent1" w:themeShade="80"/>
          <w:lang w:val="ro-RO"/>
        </w:rPr>
        <w:t>solicitanților</w:t>
      </w:r>
      <w:r w:rsidRPr="009F1834">
        <w:rPr>
          <w:rStyle w:val="Heading2Char"/>
          <w:color w:val="1F4E79" w:themeColor="accent1" w:themeShade="80"/>
          <w:lang w:val="ro-RO"/>
        </w:rPr>
        <w:t xml:space="preserve"> şi partenerilor</w:t>
      </w:r>
      <w:bookmarkEnd w:id="60"/>
    </w:p>
    <w:p w14:paraId="7D27ED69" w14:textId="77777777" w:rsidR="00B36F5C" w:rsidRPr="009F1834" w:rsidRDefault="00B36F5C" w:rsidP="003712AB">
      <w:pPr>
        <w:pStyle w:val="Heading2"/>
        <w:numPr>
          <w:ilvl w:val="0"/>
          <w:numId w:val="0"/>
        </w:numPr>
        <w:ind w:left="1419"/>
        <w:rPr>
          <w:rFonts w:eastAsia="Times New Roman" w:cs="Courier New"/>
          <w:b/>
          <w:bCs/>
          <w:color w:val="1F4E79" w:themeColor="accent1" w:themeShade="80"/>
          <w:lang w:val="ro-RO" w:eastAsia="ro-RO"/>
        </w:rPr>
      </w:pPr>
    </w:p>
    <w:p w14:paraId="051D7FA8" w14:textId="3673BEBA" w:rsidR="003712AB" w:rsidRPr="009F1834" w:rsidRDefault="00B75E8A" w:rsidP="003712AB">
      <w:pPr>
        <w:pStyle w:val="Heading3"/>
        <w:rPr>
          <w:color w:val="1F4E79" w:themeColor="accent1" w:themeShade="80"/>
        </w:rPr>
      </w:pPr>
      <w:r w:rsidRPr="009F1834">
        <w:rPr>
          <w:rFonts w:eastAsia="Times New Roman"/>
          <w:color w:val="1F4E79" w:themeColor="accent1" w:themeShade="80"/>
          <w:lang w:eastAsia="ro-RO"/>
        </w:rPr>
        <w:t xml:space="preserve"> </w:t>
      </w:r>
      <w:bookmarkStart w:id="61" w:name="_Toc165993939"/>
      <w:r w:rsidRPr="009F1834">
        <w:rPr>
          <w:color w:val="1F4E79" w:themeColor="accent1" w:themeShade="80"/>
        </w:rPr>
        <w:t>Cerinţe privind eligibilitatea solicitanţilor şi partenerilor</w:t>
      </w:r>
      <w:bookmarkEnd w:id="61"/>
    </w:p>
    <w:p w14:paraId="5E3A4E0E" w14:textId="77777777" w:rsidR="00194898" w:rsidRPr="009F1834" w:rsidRDefault="00194898" w:rsidP="00194898">
      <w:pPr>
        <w:rPr>
          <w:color w:val="1F4E79" w:themeColor="accent1" w:themeShade="80"/>
        </w:rPr>
      </w:pPr>
    </w:p>
    <w:p w14:paraId="06E86E7D" w14:textId="77777777" w:rsidR="00BE6B3C" w:rsidRPr="009F1834" w:rsidRDefault="00BE6B3C" w:rsidP="00BE6B3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În cadrul prezentelor apeluri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generale Programul Educație și Ocupare (PEO) 2021-2027 - https://mfe.gov.ro/PEO-21-27/. </w:t>
      </w:r>
    </w:p>
    <w:p w14:paraId="1DE37213" w14:textId="77777777" w:rsidR="00BE6B3C" w:rsidRPr="009F1834" w:rsidRDefault="00BE6B3C" w:rsidP="00BE6B3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Pentru a fi eligibil solicitantul/partenerul trebuie să îndeplinească următoarele condiții:</w:t>
      </w:r>
    </w:p>
    <w:p w14:paraId="399C1360" w14:textId="77777777" w:rsidR="00BE6B3C" w:rsidRPr="009F1834" w:rsidRDefault="00BE6B3C" w:rsidP="00BE6B3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w:t>
      </w:r>
      <w:r w:rsidRPr="009F1834">
        <w:rPr>
          <w:rFonts w:eastAsia="Times New Roman" w:cs="Courier New"/>
          <w:color w:val="1F4E79" w:themeColor="accent1" w:themeShade="80"/>
          <w:lang w:eastAsia="ro-RO"/>
        </w:rPr>
        <w:tab/>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33A026DD" w14:textId="77777777" w:rsidR="00BE6B3C" w:rsidRPr="009F1834" w:rsidRDefault="00BE6B3C" w:rsidP="00BE6B3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w:t>
      </w:r>
      <w:r w:rsidRPr="009F1834">
        <w:rPr>
          <w:rFonts w:eastAsia="Times New Roman" w:cs="Courier New"/>
          <w:color w:val="1F4E79" w:themeColor="accent1" w:themeShade="80"/>
          <w:lang w:eastAsia="ro-RO"/>
        </w:rPr>
        <w:tab/>
        <w:t>Să se încadreze în regulile generale de eligibilitate stabilite în Tabelul nr. 2 „Cerințe generale privind eligibilitatea Solicitantului și a Partenerilor“ definite prin Ghidul Solicitantului Condiții Generale PEO;</w:t>
      </w:r>
    </w:p>
    <w:p w14:paraId="21FFAFB9" w14:textId="77777777" w:rsidR="00BE6B3C" w:rsidRPr="009F1834" w:rsidRDefault="00BE6B3C" w:rsidP="00BE6B3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w:t>
      </w:r>
      <w:r w:rsidRPr="009F1834">
        <w:rPr>
          <w:rFonts w:eastAsia="Times New Roman" w:cs="Courier New"/>
          <w:color w:val="1F4E79" w:themeColor="accent1" w:themeShade="80"/>
          <w:lang w:eastAsia="ro-RO"/>
        </w:rPr>
        <w:tab/>
        <w:t>Să nu se încadreze în situațiile prevăzute în Tabelul 3 „Situații în care solicitantul sau partenerul nu este eligibil pentru finanțare“ definite prin Ghidul Solicitantului Condiții Generale PEO.</w:t>
      </w:r>
    </w:p>
    <w:p w14:paraId="690511F7" w14:textId="77777777" w:rsidR="00BE6B3C" w:rsidRPr="009F1834" w:rsidRDefault="00BE6B3C" w:rsidP="00BE6B3C">
      <w:pPr>
        <w:pStyle w:val="NoSpacing"/>
        <w:jc w:val="both"/>
        <w:rPr>
          <w:rFonts w:eastAsia="Times New Roman" w:cs="Courier New"/>
          <w:color w:val="1F4E79" w:themeColor="accent1" w:themeShade="80"/>
          <w:lang w:eastAsia="ro-RO"/>
        </w:rPr>
      </w:pPr>
    </w:p>
    <w:p w14:paraId="2F30F164" w14:textId="681BA180" w:rsidR="006A266D" w:rsidRPr="009F1834" w:rsidRDefault="00BE6B3C" w:rsidP="00BE6B3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lastRenderedPageBreak/>
        <w:t>Lista beneficiarilor eligibili a fost stabilită pe baza prevederilor programului PEO 2021-2027 și pe cea a specificității apelului de proiecte, care vizează susținerea de programe de sprijin pentru tineri.</w:t>
      </w:r>
    </w:p>
    <w:p w14:paraId="1305248A" w14:textId="77777777" w:rsidR="0028009B" w:rsidRPr="009F1834" w:rsidRDefault="0028009B" w:rsidP="00BE6B3C">
      <w:pPr>
        <w:pStyle w:val="NoSpacing"/>
        <w:jc w:val="both"/>
        <w:rPr>
          <w:rFonts w:eastAsia="Times New Roman" w:cs="Courier New"/>
          <w:color w:val="1F4E79" w:themeColor="accent1" w:themeShade="80"/>
          <w:lang w:eastAsia="ro-RO"/>
        </w:rPr>
      </w:pPr>
    </w:p>
    <w:p w14:paraId="0507C827" w14:textId="414276B6" w:rsidR="0028009B" w:rsidRPr="009F1834" w:rsidRDefault="0028009B" w:rsidP="00BE6B3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Pentru partenerii eligibili in cadrul proiectului este obligatoriu să fie încărcate în aplicația MySMIS2021+, în etapa de depunere a cererii de finanțare documentele care atestă încadrarea în categoriile de parteneri eligibili după cum urmează:</w:t>
      </w:r>
    </w:p>
    <w:p w14:paraId="4571F443" w14:textId="5F6606DF" w:rsidR="0028009B" w:rsidRPr="009F1834" w:rsidRDefault="000F2547" w:rsidP="0028009B">
      <w:pPr>
        <w:pStyle w:val="NoSpacing"/>
        <w:numPr>
          <w:ilvl w:val="0"/>
          <w:numId w:val="125"/>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Documentele</w:t>
      </w:r>
      <w:r w:rsidR="0028009B" w:rsidRPr="009F1834">
        <w:rPr>
          <w:rFonts w:eastAsia="Times New Roman" w:cs="Courier New"/>
          <w:color w:val="1F4E79" w:themeColor="accent1" w:themeShade="80"/>
          <w:lang w:eastAsia="ro-RO"/>
        </w:rPr>
        <w:t xml:space="preserve"> de înființare pentru centrele de informare și consiliere pentru tineri înființate în conformitate cu prevederile Legii 350/2006 (legea tinerilor)</w:t>
      </w:r>
    </w:p>
    <w:p w14:paraId="79DA39B5" w14:textId="5B6A2680" w:rsidR="0028009B" w:rsidRPr="009F1834" w:rsidRDefault="0028009B" w:rsidP="0028009B">
      <w:pPr>
        <w:pStyle w:val="NoSpacing"/>
        <w:numPr>
          <w:ilvl w:val="0"/>
          <w:numId w:val="125"/>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Documente statutare și lista membrilor în vederea evaluării calității de organizație neguvernamentală de tineret în conformitate cu prevederile Legii 350/2006 (legea tinerilor)</w:t>
      </w:r>
    </w:p>
    <w:p w14:paraId="47FB1916" w14:textId="77777777" w:rsidR="008535F8" w:rsidRPr="009F1834" w:rsidRDefault="0028009B" w:rsidP="009F3DFF">
      <w:pPr>
        <w:pStyle w:val="NoSpacing"/>
        <w:numPr>
          <w:ilvl w:val="0"/>
          <w:numId w:val="125"/>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Documente statutare în vederea evalu</w:t>
      </w:r>
      <w:r w:rsidR="009F3DFF" w:rsidRPr="009F1834">
        <w:rPr>
          <w:rFonts w:eastAsia="Times New Roman" w:cs="Courier New"/>
          <w:color w:val="1F4E79" w:themeColor="accent1" w:themeShade="80"/>
          <w:lang w:eastAsia="ro-RO"/>
        </w:rPr>
        <w:t>ă</w:t>
      </w:r>
      <w:r w:rsidRPr="009F1834">
        <w:rPr>
          <w:rFonts w:eastAsia="Times New Roman" w:cs="Courier New"/>
          <w:color w:val="1F4E79" w:themeColor="accent1" w:themeShade="80"/>
          <w:lang w:eastAsia="ro-RO"/>
        </w:rPr>
        <w:t>rii calității de organizație neguvernamentală pentru tineret în conformitate cu prevederile Legii 350/2006 (legea tinerilor)</w:t>
      </w:r>
    </w:p>
    <w:p w14:paraId="59A955CA" w14:textId="23532690" w:rsidR="009F3DFF" w:rsidRPr="009F1834" w:rsidRDefault="009F3DFF" w:rsidP="009F3DFF">
      <w:pPr>
        <w:pStyle w:val="NoSpacing"/>
        <w:numPr>
          <w:ilvl w:val="0"/>
          <w:numId w:val="125"/>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Alte documente relevante care să dovedească eligibilitatea solicitanților și partenerilor</w:t>
      </w:r>
    </w:p>
    <w:p w14:paraId="4929D170" w14:textId="77777777" w:rsidR="00E1115F" w:rsidRPr="009F1834" w:rsidRDefault="00E1115F" w:rsidP="00CF5E04">
      <w:pPr>
        <w:pStyle w:val="NoSpacing"/>
        <w:rPr>
          <w:rFonts w:eastAsia="Times New Roman" w:cs="Courier New"/>
          <w:b/>
          <w:bCs/>
          <w:color w:val="1F4E79" w:themeColor="accent1" w:themeShade="80"/>
          <w:lang w:eastAsia="ro-RO"/>
        </w:rPr>
      </w:pPr>
    </w:p>
    <w:p w14:paraId="1449CA47" w14:textId="541C9F62" w:rsidR="00264FE7" w:rsidRPr="009F1834" w:rsidRDefault="000F2547" w:rsidP="000F2547">
      <w:pPr>
        <w:pStyle w:val="Heading3"/>
        <w:tabs>
          <w:tab w:val="clear" w:pos="1702"/>
          <w:tab w:val="left" w:pos="993"/>
        </w:tabs>
        <w:ind w:left="993" w:hanging="142"/>
        <w:rPr>
          <w:rFonts w:eastAsia="Times New Roman"/>
          <w:color w:val="1F4E79" w:themeColor="accent1" w:themeShade="80"/>
          <w:lang w:eastAsia="ro-RO"/>
        </w:rPr>
      </w:pPr>
      <w:r w:rsidRPr="009F1834">
        <w:rPr>
          <w:rFonts w:eastAsia="Times New Roman"/>
          <w:color w:val="1F4E79" w:themeColor="accent1" w:themeShade="80"/>
          <w:lang w:eastAsia="ro-RO"/>
        </w:rPr>
        <w:t xml:space="preserve">    </w:t>
      </w:r>
      <w:r w:rsidR="00E45AE6" w:rsidRPr="009F1834">
        <w:rPr>
          <w:rFonts w:eastAsia="Times New Roman"/>
          <w:color w:val="1F4E79" w:themeColor="accent1" w:themeShade="80"/>
          <w:lang w:eastAsia="ro-RO"/>
        </w:rPr>
        <w:t xml:space="preserve"> </w:t>
      </w:r>
      <w:bookmarkStart w:id="62" w:name="_Toc165993940"/>
      <w:r w:rsidR="00B75E8A" w:rsidRPr="009F1834">
        <w:rPr>
          <w:rFonts w:eastAsia="Times New Roman"/>
          <w:color w:val="1F4E79" w:themeColor="accent1" w:themeShade="80"/>
          <w:lang w:eastAsia="ro-RO"/>
        </w:rPr>
        <w:t xml:space="preserve">Categorii de </w:t>
      </w:r>
      <w:r w:rsidR="00D04225" w:rsidRPr="009F1834">
        <w:rPr>
          <w:rFonts w:eastAsia="Times New Roman"/>
          <w:color w:val="1F4E79" w:themeColor="accent1" w:themeShade="80"/>
          <w:lang w:eastAsia="ro-RO"/>
        </w:rPr>
        <w:t>solicitanți</w:t>
      </w:r>
      <w:r w:rsidR="00B75E8A" w:rsidRPr="009F1834">
        <w:rPr>
          <w:rFonts w:eastAsia="Times New Roman"/>
          <w:color w:val="1F4E79" w:themeColor="accent1" w:themeShade="80"/>
          <w:lang w:eastAsia="ro-RO"/>
        </w:rPr>
        <w:t xml:space="preserve"> eligibili</w:t>
      </w:r>
      <w:bookmarkEnd w:id="62"/>
    </w:p>
    <w:p w14:paraId="1C5309FD" w14:textId="77777777" w:rsidR="00BB451C" w:rsidRPr="009F1834" w:rsidRDefault="00BB451C" w:rsidP="00CF5E04">
      <w:pPr>
        <w:pStyle w:val="NoSpacing"/>
        <w:rPr>
          <w:rFonts w:eastAsia="Times New Roman" w:cs="Courier New"/>
          <w:b/>
          <w:bCs/>
          <w:color w:val="1F4E79" w:themeColor="accent1" w:themeShade="80"/>
          <w:lang w:eastAsia="ro-RO"/>
        </w:rPr>
      </w:pPr>
    </w:p>
    <w:p w14:paraId="468345AF" w14:textId="2839C86E" w:rsidR="00264FE7" w:rsidRPr="009F1834" w:rsidRDefault="009512E7" w:rsidP="002A0CB4">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In cadrul prezentului apel de proiecte solicitant eligibil este:</w:t>
      </w:r>
    </w:p>
    <w:p w14:paraId="443581A1" w14:textId="613189B2" w:rsidR="009512E7" w:rsidRPr="009F1834" w:rsidRDefault="009F3DFF" w:rsidP="000F2547">
      <w:pPr>
        <w:pStyle w:val="NoSpacing"/>
        <w:numPr>
          <w:ilvl w:val="0"/>
          <w:numId w:val="114"/>
        </w:numPr>
        <w:jc w:val="both"/>
        <w:rPr>
          <w:rFonts w:eastAsia="Times New Roman" w:cs="Courier New"/>
          <w:color w:val="1F4E79" w:themeColor="accent1" w:themeShade="80"/>
          <w:lang w:eastAsia="ro-RO"/>
        </w:rPr>
      </w:pPr>
      <w:bookmarkStart w:id="63" w:name="_Hlk158123114"/>
      <w:r w:rsidRPr="009F1834">
        <w:rPr>
          <w:rFonts w:eastAsia="Times New Roman" w:cs="Courier New"/>
          <w:color w:val="1F4E79" w:themeColor="accent1" w:themeShade="80"/>
          <w:lang w:eastAsia="ro-RO"/>
        </w:rPr>
        <w:t xml:space="preserve">Agențiile Județene pentru Ocuparea Forței de Muncă/Agenția </w:t>
      </w:r>
      <w:r w:rsidR="00D04225" w:rsidRPr="009F1834">
        <w:rPr>
          <w:rFonts w:eastAsia="Times New Roman" w:cs="Courier New"/>
          <w:color w:val="1F4E79" w:themeColor="accent1" w:themeShade="80"/>
          <w:lang w:eastAsia="ro-RO"/>
        </w:rPr>
        <w:t>Municipală</w:t>
      </w:r>
      <w:r w:rsidRPr="009F1834">
        <w:rPr>
          <w:rFonts w:eastAsia="Times New Roman" w:cs="Courier New"/>
          <w:color w:val="1F4E79" w:themeColor="accent1" w:themeShade="80"/>
          <w:lang w:eastAsia="ro-RO"/>
        </w:rPr>
        <w:t xml:space="preserve"> </w:t>
      </w:r>
      <w:r w:rsidR="00D04225" w:rsidRPr="009F1834">
        <w:rPr>
          <w:rFonts w:eastAsia="Times New Roman" w:cs="Courier New"/>
          <w:color w:val="1F4E79" w:themeColor="accent1" w:themeShade="80"/>
          <w:lang w:eastAsia="ro-RO"/>
        </w:rPr>
        <w:t>pentru</w:t>
      </w:r>
      <w:r w:rsidRPr="009F1834">
        <w:rPr>
          <w:rFonts w:eastAsia="Times New Roman" w:cs="Courier New"/>
          <w:color w:val="1F4E79" w:themeColor="accent1" w:themeShade="80"/>
          <w:lang w:eastAsia="ro-RO"/>
        </w:rPr>
        <w:t xml:space="preserve"> Ocupare</w:t>
      </w:r>
      <w:r w:rsidR="00D04225" w:rsidRPr="009F1834">
        <w:rPr>
          <w:rFonts w:eastAsia="Times New Roman" w:cs="Courier New"/>
          <w:color w:val="1F4E79" w:themeColor="accent1" w:themeShade="80"/>
          <w:lang w:eastAsia="ro-RO"/>
        </w:rPr>
        <w:t>a</w:t>
      </w:r>
      <w:r w:rsidRPr="009F1834">
        <w:rPr>
          <w:rFonts w:eastAsia="Times New Roman" w:cs="Courier New"/>
          <w:color w:val="1F4E79" w:themeColor="accent1" w:themeShade="80"/>
          <w:lang w:eastAsia="ro-RO"/>
        </w:rPr>
        <w:t xml:space="preserve"> Forței de Muncă</w:t>
      </w:r>
      <w:r w:rsidR="000F2547" w:rsidRPr="009F1834">
        <w:rPr>
          <w:rFonts w:eastAsia="Times New Roman" w:cs="Courier New"/>
          <w:color w:val="1F4E79" w:themeColor="accent1" w:themeShade="80"/>
          <w:lang w:eastAsia="ro-RO"/>
        </w:rPr>
        <w:t xml:space="preserve"> </w:t>
      </w:r>
      <w:r w:rsidRPr="009F1834">
        <w:rPr>
          <w:rFonts w:eastAsia="Times New Roman" w:cs="Courier New"/>
          <w:color w:val="1F4E79" w:themeColor="accent1" w:themeShade="80"/>
          <w:lang w:eastAsia="ro-RO"/>
        </w:rPr>
        <w:t>București</w:t>
      </w:r>
    </w:p>
    <w:bookmarkEnd w:id="63"/>
    <w:p w14:paraId="5F0765B1" w14:textId="77777777" w:rsidR="004930BE" w:rsidRPr="009F1834" w:rsidRDefault="004930BE" w:rsidP="002A0CB4">
      <w:pPr>
        <w:pStyle w:val="NoSpacing"/>
        <w:jc w:val="both"/>
        <w:rPr>
          <w:rFonts w:eastAsia="Times New Roman" w:cs="Courier New"/>
          <w:color w:val="1F4E79" w:themeColor="accent1" w:themeShade="80"/>
          <w:lang w:eastAsia="ro-RO"/>
        </w:rPr>
      </w:pPr>
    </w:p>
    <w:p w14:paraId="136D69AA" w14:textId="3E70918C" w:rsidR="007B68D3" w:rsidRPr="009F1834" w:rsidRDefault="00B75E8A" w:rsidP="00355090">
      <w:pPr>
        <w:pStyle w:val="Heading3"/>
        <w:rPr>
          <w:rFonts w:eastAsia="Times New Roman"/>
          <w:color w:val="1F4E79" w:themeColor="accent1" w:themeShade="80"/>
          <w:lang w:eastAsia="ro-RO"/>
        </w:rPr>
      </w:pPr>
      <w:bookmarkStart w:id="64" w:name="_Toc165993941"/>
      <w:r w:rsidRPr="009F1834">
        <w:rPr>
          <w:rFonts w:eastAsia="Times New Roman"/>
          <w:color w:val="1F4E79" w:themeColor="accent1" w:themeShade="80"/>
          <w:lang w:eastAsia="ro-RO"/>
        </w:rPr>
        <w:t>Categorii de parteneri eligibili</w:t>
      </w:r>
      <w:bookmarkEnd w:id="64"/>
    </w:p>
    <w:p w14:paraId="327AA4EC" w14:textId="77777777" w:rsidR="00E339FD" w:rsidRPr="009F1834" w:rsidRDefault="00E339FD" w:rsidP="00CF5E04">
      <w:pPr>
        <w:pStyle w:val="NoSpacing"/>
        <w:rPr>
          <w:rFonts w:eastAsia="Times New Roman" w:cs="Courier New"/>
          <w:b/>
          <w:bCs/>
          <w:color w:val="1F4E79" w:themeColor="accent1" w:themeShade="80"/>
          <w:lang w:eastAsia="ro-RO"/>
        </w:rPr>
      </w:pPr>
    </w:p>
    <w:p w14:paraId="6BCDC27F" w14:textId="120CBA1E" w:rsidR="00606A09" w:rsidRPr="009F1834" w:rsidRDefault="009512E7" w:rsidP="00606A09">
      <w:pPr>
        <w:spacing w:before="120" w:after="120"/>
        <w:jc w:val="both"/>
        <w:rPr>
          <w:iCs/>
          <w:color w:val="1F4E79" w:themeColor="accent1" w:themeShade="80"/>
        </w:rPr>
      </w:pPr>
      <w:r w:rsidRPr="009F1834">
        <w:rPr>
          <w:iCs/>
          <w:color w:val="1F4E79" w:themeColor="accent1" w:themeShade="80"/>
        </w:rPr>
        <w:t xml:space="preserve">In cadrul prezentului apel de </w:t>
      </w:r>
      <w:r w:rsidR="00D04225" w:rsidRPr="009F1834">
        <w:rPr>
          <w:iCs/>
          <w:color w:val="1F4E79" w:themeColor="accent1" w:themeShade="80"/>
        </w:rPr>
        <w:t>proiecte</w:t>
      </w:r>
      <w:r w:rsidRPr="009F1834">
        <w:rPr>
          <w:iCs/>
          <w:color w:val="1F4E79" w:themeColor="accent1" w:themeShade="80"/>
        </w:rPr>
        <w:t xml:space="preserve"> parteneri eligibili sunt:</w:t>
      </w:r>
    </w:p>
    <w:p w14:paraId="35344D15" w14:textId="2C462271" w:rsidR="009F3DFF" w:rsidRPr="009F1834" w:rsidRDefault="009F3DFF" w:rsidP="009F3DFF">
      <w:pPr>
        <w:pStyle w:val="NoSpacing"/>
        <w:numPr>
          <w:ilvl w:val="0"/>
          <w:numId w:val="114"/>
        </w:numPr>
        <w:rPr>
          <w:iCs/>
          <w:color w:val="1F4E79" w:themeColor="accent1" w:themeShade="80"/>
        </w:rPr>
      </w:pPr>
      <w:r w:rsidRPr="009F1834">
        <w:rPr>
          <w:iCs/>
          <w:color w:val="1F4E79" w:themeColor="accent1" w:themeShade="80"/>
        </w:rPr>
        <w:t>Consiliul Național al Tineretului;</w:t>
      </w:r>
    </w:p>
    <w:p w14:paraId="44B98618" w14:textId="4AB2AA7E" w:rsidR="009F3DFF" w:rsidRPr="009F1834" w:rsidRDefault="009F3DFF" w:rsidP="009F3DFF">
      <w:pPr>
        <w:pStyle w:val="NoSpacing"/>
        <w:numPr>
          <w:ilvl w:val="0"/>
          <w:numId w:val="114"/>
        </w:numPr>
        <w:rPr>
          <w:iCs/>
          <w:color w:val="1F4E79" w:themeColor="accent1" w:themeShade="80"/>
        </w:rPr>
      </w:pPr>
      <w:r w:rsidRPr="009F1834">
        <w:rPr>
          <w:iCs/>
          <w:color w:val="1F4E79" w:themeColor="accent1" w:themeShade="80"/>
        </w:rPr>
        <w:t>Fundațiile județene pentru tineret și a municipiului București;</w:t>
      </w:r>
    </w:p>
    <w:p w14:paraId="0ECC667F" w14:textId="4F6C6185" w:rsidR="009F3DFF" w:rsidRPr="009F1834" w:rsidRDefault="009F3DFF" w:rsidP="009F3DFF">
      <w:pPr>
        <w:pStyle w:val="NoSpacing"/>
        <w:numPr>
          <w:ilvl w:val="0"/>
          <w:numId w:val="114"/>
        </w:numPr>
        <w:rPr>
          <w:iCs/>
          <w:color w:val="1F4E79" w:themeColor="accent1" w:themeShade="80"/>
        </w:rPr>
      </w:pPr>
      <w:r w:rsidRPr="009F1834">
        <w:rPr>
          <w:iCs/>
          <w:color w:val="1F4E79" w:themeColor="accent1" w:themeShade="80"/>
        </w:rPr>
        <w:t>Fundația Națională pentru Tineret;</w:t>
      </w:r>
    </w:p>
    <w:p w14:paraId="150439D1" w14:textId="64470049" w:rsidR="009F3DFF" w:rsidRPr="009F1834" w:rsidRDefault="00AB0209" w:rsidP="009F3DFF">
      <w:pPr>
        <w:pStyle w:val="NoSpacing"/>
        <w:numPr>
          <w:ilvl w:val="0"/>
          <w:numId w:val="114"/>
        </w:numPr>
        <w:rPr>
          <w:iCs/>
          <w:color w:val="1F4E79" w:themeColor="accent1" w:themeShade="80"/>
        </w:rPr>
      </w:pPr>
      <w:r w:rsidRPr="009F1834">
        <w:rPr>
          <w:iCs/>
          <w:color w:val="1F4E79" w:themeColor="accent1" w:themeShade="80"/>
        </w:rPr>
        <w:t>Organizațiile neguvernamentale de tineret;</w:t>
      </w:r>
    </w:p>
    <w:p w14:paraId="24935967" w14:textId="00B711DE" w:rsidR="00AB0209" w:rsidRPr="009F1834" w:rsidRDefault="00AB0209" w:rsidP="009F3DFF">
      <w:pPr>
        <w:pStyle w:val="NoSpacing"/>
        <w:numPr>
          <w:ilvl w:val="0"/>
          <w:numId w:val="114"/>
        </w:numPr>
        <w:rPr>
          <w:iCs/>
          <w:color w:val="1F4E79" w:themeColor="accent1" w:themeShade="80"/>
        </w:rPr>
      </w:pPr>
      <w:r w:rsidRPr="009F1834">
        <w:rPr>
          <w:iCs/>
          <w:color w:val="1F4E79" w:themeColor="accent1" w:themeShade="80"/>
        </w:rPr>
        <w:t>Organizațiile neguvernamentale pentru tineret;</w:t>
      </w:r>
    </w:p>
    <w:p w14:paraId="3442A9C6" w14:textId="091DB021" w:rsidR="00AB0209" w:rsidRPr="009F1834" w:rsidRDefault="00AB0209" w:rsidP="009F3DFF">
      <w:pPr>
        <w:pStyle w:val="NoSpacing"/>
        <w:numPr>
          <w:ilvl w:val="0"/>
          <w:numId w:val="114"/>
        </w:numPr>
        <w:rPr>
          <w:iCs/>
          <w:color w:val="1F4E79" w:themeColor="accent1" w:themeShade="80"/>
        </w:rPr>
      </w:pPr>
      <w:r w:rsidRPr="009F1834">
        <w:rPr>
          <w:iCs/>
          <w:color w:val="1F4E79" w:themeColor="accent1" w:themeShade="80"/>
        </w:rPr>
        <w:t>Centre de informare și consiliere pentru tineri;</w:t>
      </w:r>
    </w:p>
    <w:p w14:paraId="1670FB4D" w14:textId="6B5D29E4" w:rsidR="00AB0209" w:rsidRPr="009F1834" w:rsidRDefault="00AB0209" w:rsidP="009F3DFF">
      <w:pPr>
        <w:pStyle w:val="NoSpacing"/>
        <w:numPr>
          <w:ilvl w:val="0"/>
          <w:numId w:val="114"/>
        </w:numPr>
        <w:rPr>
          <w:iCs/>
          <w:color w:val="1F4E79" w:themeColor="accent1" w:themeShade="80"/>
        </w:rPr>
      </w:pPr>
      <w:r w:rsidRPr="009F1834">
        <w:rPr>
          <w:iCs/>
          <w:color w:val="1F4E79" w:themeColor="accent1" w:themeShade="80"/>
        </w:rPr>
        <w:t>Autoritățile publice locale de la nivel de localitate sau de la nivel județean.</w:t>
      </w:r>
    </w:p>
    <w:p w14:paraId="38431523" w14:textId="77777777" w:rsidR="00F22C9B" w:rsidRPr="009F1834" w:rsidRDefault="00F22C9B" w:rsidP="00CF5E04">
      <w:pPr>
        <w:pStyle w:val="NoSpacing"/>
        <w:rPr>
          <w:rFonts w:eastAsia="Times New Roman" w:cs="Courier New"/>
          <w:color w:val="1F4E79" w:themeColor="accent1" w:themeShade="80"/>
          <w:lang w:eastAsia="ro-RO"/>
        </w:rPr>
      </w:pPr>
    </w:p>
    <w:p w14:paraId="701D553D" w14:textId="5B676A79" w:rsidR="007B68D3" w:rsidRPr="009F1834" w:rsidRDefault="00B75E8A" w:rsidP="00355090">
      <w:pPr>
        <w:pStyle w:val="Heading3"/>
        <w:rPr>
          <w:rFonts w:eastAsia="Times New Roman"/>
          <w:color w:val="1F4E79" w:themeColor="accent1" w:themeShade="80"/>
          <w:lang w:eastAsia="ro-RO"/>
        </w:rPr>
      </w:pPr>
      <w:bookmarkStart w:id="65" w:name="_Toc165993942"/>
      <w:r w:rsidRPr="009F1834">
        <w:rPr>
          <w:rFonts w:eastAsia="Times New Roman"/>
          <w:color w:val="1F4E79" w:themeColor="accent1" w:themeShade="80"/>
          <w:lang w:eastAsia="ro-RO"/>
        </w:rPr>
        <w:t>Reguli şi cerinţe privind parteneriatul</w:t>
      </w:r>
      <w:bookmarkEnd w:id="65"/>
    </w:p>
    <w:p w14:paraId="1C955D83" w14:textId="77777777" w:rsidR="00A60FF8" w:rsidRPr="009F1834" w:rsidRDefault="00A60FF8" w:rsidP="00A60FF8">
      <w:pPr>
        <w:rPr>
          <w:color w:val="1F4E79" w:themeColor="accent1" w:themeShade="80"/>
          <w:lang w:eastAsia="ro-RO"/>
        </w:rPr>
      </w:pPr>
    </w:p>
    <w:p w14:paraId="62CEF4F9" w14:textId="20163C4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 xml:space="preserve">În cadrul acestui apel, proiectele se pot implementa </w:t>
      </w:r>
      <w:r w:rsidR="00AB0209" w:rsidRPr="009F1834">
        <w:rPr>
          <w:iCs/>
          <w:color w:val="1F4E79" w:themeColor="accent1" w:themeShade="80"/>
        </w:rPr>
        <w:t>exclusiv</w:t>
      </w:r>
      <w:r w:rsidRPr="009F1834">
        <w:rPr>
          <w:iCs/>
          <w:color w:val="1F4E79" w:themeColor="accent1" w:themeShade="80"/>
        </w:rPr>
        <w:t xml:space="preserve"> în parteneriat cu unul sau mai mulți parteneri.</w:t>
      </w:r>
    </w:p>
    <w:p w14:paraId="3898CD66"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În cazul proiectelor implementate în parteneriat, se va desemna obligatoriu ca lider al parteneriatului o entitate înregistrată fiscal în România.</w:t>
      </w:r>
    </w:p>
    <w:p w14:paraId="590C8CD5" w14:textId="294D7349"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 xml:space="preserve">Alegerea partenerilor este în exclusivitate de </w:t>
      </w:r>
      <w:r w:rsidR="000F2547" w:rsidRPr="009F1834">
        <w:rPr>
          <w:iCs/>
          <w:color w:val="1F4E79" w:themeColor="accent1" w:themeShade="80"/>
        </w:rPr>
        <w:t>competența</w:t>
      </w:r>
      <w:r w:rsidRPr="009F1834">
        <w:rPr>
          <w:iCs/>
          <w:color w:val="1F4E79" w:themeColor="accent1" w:themeShade="80"/>
        </w:rPr>
        <w:t xml:space="preserve"> Solicitantului, în calitate de lider al parteneriatului. Partenerii vor fi selectați astfel încât să desfășoare activități relevante pentru domeniul proiectului, în </w:t>
      </w:r>
      <w:r w:rsidR="000F2547" w:rsidRPr="009F1834">
        <w:rPr>
          <w:iCs/>
          <w:color w:val="1F4E79" w:themeColor="accent1" w:themeShade="80"/>
        </w:rPr>
        <w:t>funcție</w:t>
      </w:r>
      <w:r w:rsidRPr="009F1834">
        <w:rPr>
          <w:iCs/>
          <w:color w:val="1F4E79" w:themeColor="accent1" w:themeShade="80"/>
        </w:rPr>
        <w:t xml:space="preserve"> de obiectivele specifice fiecărui apel de proiecte.</w:t>
      </w:r>
    </w:p>
    <w:p w14:paraId="5183ABDB"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Pot fi selectați doar parteneri individuali, nu consorții, asociații de parteneri, grupuri de societăți.</w:t>
      </w:r>
    </w:p>
    <w:p w14:paraId="4364E0A7"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100B3652"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 xml:space="preserve">Nu vor fi selectați parteneri în scopul realizării, în cadrul proiectului, a unor activități de tipul: dezvoltarea de aplicații şi sisteme informatice, supervizarea activităților subcontractate de beneficiar, servicii hoteliere, furnizare de bunuri, organizare evenimente etc. </w:t>
      </w:r>
    </w:p>
    <w:p w14:paraId="192F9E7D"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Astfel de activități vor face obiectul subcontractării, respectiv contractelor de furnizare/servicii.</w:t>
      </w:r>
    </w:p>
    <w:p w14:paraId="52DFEBD0" w14:textId="29EFA3DA"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lastRenderedPageBreak/>
        <w:t xml:space="preserve">În cazul proiectelor implementate în parteneriat, </w:t>
      </w:r>
      <w:r w:rsidR="000F2547" w:rsidRPr="009F1834">
        <w:rPr>
          <w:iCs/>
          <w:color w:val="1F4E79" w:themeColor="accent1" w:themeShade="80"/>
        </w:rPr>
        <w:t>activitățile</w:t>
      </w:r>
      <w:r w:rsidRPr="009F1834">
        <w:rPr>
          <w:iCs/>
          <w:color w:val="1F4E79" w:themeColor="accent1" w:themeShade="80"/>
        </w:rPr>
        <w:t xml:space="preserve"> de subcontractare se realizează numai de către solicitantul de finanţare/liderul de parteneriat, nu şi de către partenerul/ partenerii acestuia. Prin excepție, partenerii pot subcontracta activități/subactivități suport (de ex. organizare evenimente, pachete complete </w:t>
      </w:r>
      <w:r w:rsidR="000F2547" w:rsidRPr="009F1834">
        <w:rPr>
          <w:iCs/>
          <w:color w:val="1F4E79" w:themeColor="accent1" w:themeShade="80"/>
        </w:rPr>
        <w:t>conținând</w:t>
      </w:r>
      <w:r w:rsidRPr="009F1834">
        <w:rPr>
          <w:iCs/>
          <w:color w:val="1F4E79" w:themeColor="accent1" w:themeShade="80"/>
        </w:rPr>
        <w:t xml:space="preserve"> transport şi cazare a </w:t>
      </w:r>
      <w:r w:rsidR="000F2547" w:rsidRPr="009F1834">
        <w:rPr>
          <w:iCs/>
          <w:color w:val="1F4E79" w:themeColor="accent1" w:themeShade="80"/>
        </w:rPr>
        <w:t>participanților</w:t>
      </w:r>
      <w:r w:rsidRPr="009F1834">
        <w:rPr>
          <w:iCs/>
          <w:color w:val="1F4E79" w:themeColor="accent1" w:themeShade="80"/>
        </w:rPr>
        <w:t xml:space="preserve"> şi/sau a personalului propriu, sonorizare, interpretariat, tipărituri), dar nu și activități relevante, pentru care au fost selectați ca parteneri, în baza expertizei în domeniu.</w:t>
      </w:r>
    </w:p>
    <w:p w14:paraId="7366728F"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 xml:space="preserve">În distribuția bugetului proiectului (total cheltuieli eligibile) pe fiecare membru al parteneriatului, se va ține cont de faptul că, în mod obligatoriu, bugetul gestionat de liderul de parteneriat (total cheltuieli eligibile asumate de liderul de parteneriat) trebuie să fie mai mare decât bugetul gestionat de oricare alt membru al parteneriatului (total cheltuieli eligibile per partener), cu excepția parteneriatelor între instituțiile publice. </w:t>
      </w:r>
    </w:p>
    <w:p w14:paraId="3C45DCA6" w14:textId="5032D43C"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 xml:space="preserve">Indiferent de numărul partenerilor </w:t>
      </w:r>
      <w:r w:rsidR="000F2547" w:rsidRPr="009F1834">
        <w:rPr>
          <w:iCs/>
          <w:color w:val="1F4E79" w:themeColor="accent1" w:themeShade="80"/>
        </w:rPr>
        <w:t>implicați</w:t>
      </w:r>
      <w:r w:rsidRPr="009F1834">
        <w:rPr>
          <w:iCs/>
          <w:color w:val="1F4E79" w:themeColor="accent1" w:themeShade="80"/>
        </w:rPr>
        <w:t xml:space="preserve"> în implementarea unui proiect, va fi semnat un singur Acord de parteneriat între </w:t>
      </w:r>
      <w:r w:rsidR="000F2547" w:rsidRPr="009F1834">
        <w:rPr>
          <w:iCs/>
          <w:color w:val="1F4E79" w:themeColor="accent1" w:themeShade="80"/>
        </w:rPr>
        <w:t>toți</w:t>
      </w:r>
      <w:r w:rsidRPr="009F1834">
        <w:rPr>
          <w:iCs/>
          <w:color w:val="1F4E79" w:themeColor="accent1" w:themeShade="80"/>
        </w:rPr>
        <w:t xml:space="preserve"> partenerii (Anexa 1 Acord de parteneriat la Ghidul Solicitantului – Condiții Generale PEO 2021-2027). Proiectelor implementate în parteneriat li se aplică dispozițiile Ordonanței de Urgență a Guvernului nr. 133/2021.</w:t>
      </w:r>
    </w:p>
    <w:p w14:paraId="5F2E9A27"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9F1834">
        <w:rPr>
          <w:i/>
          <w:color w:val="1F4E79" w:themeColor="accent1" w:themeShade="80"/>
        </w:rPr>
        <w:t xml:space="preserve"> </w:t>
      </w:r>
      <w:r w:rsidRPr="009F1834">
        <w:rPr>
          <w:iCs/>
          <w:color w:val="1F4E79" w:themeColor="accent1" w:themeShade="80"/>
        </w:rPr>
        <w:t>adăugate a parteneriatului în ceea ce privește utilizarea eficientă a fondurilor și în care vor fi precizate, pentru fiecare partener în parte, rolul și responsabilitățile, contribuția și expertiza/ experiența relevantă pentru implementarea proiectului.</w:t>
      </w:r>
    </w:p>
    <w:p w14:paraId="19DCBFCF"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44B7226B"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Atât Solicitantul cât și fiecare Partener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0B041E1" w14:textId="77777777" w:rsidR="008F38B9" w:rsidRPr="009F1834" w:rsidRDefault="008F38B9" w:rsidP="008F38B9">
      <w:pPr>
        <w:spacing w:after="0" w:line="240" w:lineRule="auto"/>
        <w:jc w:val="both"/>
        <w:rPr>
          <w:b/>
          <w:bCs/>
          <w:iCs/>
          <w:color w:val="1F4E79" w:themeColor="accent1" w:themeShade="80"/>
        </w:rPr>
      </w:pPr>
      <w:r w:rsidRPr="009F1834">
        <w:rPr>
          <w:b/>
          <w:bCs/>
          <w:iCs/>
          <w:color w:val="1F4E79" w:themeColor="accent1" w:themeShade="80"/>
        </w:rPr>
        <w:t>Selecția partenerilor în cazul solicitanților entități finanțate din fonduri publice</w:t>
      </w:r>
    </w:p>
    <w:p w14:paraId="44DC3ADE"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Solicitanții entități finanțate din fonduri publice care intenționează să selecteze parteneri din sectorul privat pentru implementarea proiectelor au obligația de a respecta (condiție de eligibilitate) prevederile relevante din Ordonanța de Urgență a Guvernului nr. 133/2021.</w:t>
      </w:r>
    </w:p>
    <w:p w14:paraId="4FCB203A" w14:textId="77777777" w:rsidR="008F38B9" w:rsidRPr="009F1834" w:rsidRDefault="008F38B9" w:rsidP="008F38B9">
      <w:pPr>
        <w:spacing w:after="0" w:line="240" w:lineRule="auto"/>
        <w:jc w:val="both"/>
        <w:rPr>
          <w:iCs/>
          <w:color w:val="1F4E79" w:themeColor="accent1" w:themeShade="80"/>
        </w:rPr>
      </w:pPr>
      <w:r w:rsidRPr="009F1834">
        <w:rPr>
          <w:iCs/>
          <w:color w:val="1F4E79" w:themeColor="accent1" w:themeShade="80"/>
        </w:rPr>
        <w:t>În procesul de selecție a partenerilor privați, solicitanții entități finanțate din fonduri publice au obligația de a îndeplini procedura prevăzută în Anexa 2 Procedura de selecție a partenerilor entități private la Ghidul Solicitantului – Condiții Generale PEO 2021-2027.</w:t>
      </w:r>
    </w:p>
    <w:p w14:paraId="3EA03925" w14:textId="77777777" w:rsidR="008F38B9" w:rsidRPr="009F1834" w:rsidRDefault="008F38B9" w:rsidP="008F38B9">
      <w:pPr>
        <w:spacing w:after="0" w:line="240" w:lineRule="auto"/>
        <w:ind w:left="1080"/>
        <w:jc w:val="both"/>
        <w:rPr>
          <w:b/>
          <w:bCs/>
          <w:i/>
          <w:color w:val="1F4E79" w:themeColor="accent1" w:themeShade="80"/>
        </w:rPr>
      </w:pPr>
    </w:p>
    <w:p w14:paraId="1A72339E" w14:textId="77777777" w:rsidR="001968C0" w:rsidRPr="009F1834" w:rsidRDefault="001968C0" w:rsidP="008E0BCB">
      <w:pPr>
        <w:pStyle w:val="NoSpacing"/>
        <w:jc w:val="both"/>
        <w:rPr>
          <w:rFonts w:eastAsia="Times New Roman" w:cs="Courier New"/>
          <w:color w:val="1F4E79" w:themeColor="accent1" w:themeShade="80"/>
          <w:lang w:eastAsia="ro-RO"/>
        </w:rPr>
      </w:pPr>
    </w:p>
    <w:p w14:paraId="44DEE184" w14:textId="5DF16547" w:rsidR="004115DF" w:rsidRPr="009F1834" w:rsidRDefault="00B75E8A" w:rsidP="00355090">
      <w:pPr>
        <w:pStyle w:val="Heading2"/>
        <w:rPr>
          <w:rStyle w:val="Heading2Char"/>
          <w:color w:val="1F4E79" w:themeColor="accent1" w:themeShade="80"/>
          <w:lang w:val="ro-RO"/>
        </w:rPr>
      </w:pPr>
      <w:bookmarkStart w:id="66" w:name="_Toc165993943"/>
      <w:r w:rsidRPr="009F1834">
        <w:rPr>
          <w:rFonts w:eastAsia="Times New Roman" w:cs="Courier New"/>
          <w:color w:val="1F4E79" w:themeColor="accent1" w:themeShade="80"/>
          <w:lang w:val="ro-RO" w:eastAsia="ro-RO"/>
        </w:rPr>
        <w:t> </w:t>
      </w:r>
      <w:r w:rsidRPr="009F1834">
        <w:rPr>
          <w:rFonts w:eastAsia="Times New Roman" w:cs="Courier New"/>
          <w:color w:val="1F4E79" w:themeColor="accent1" w:themeShade="80"/>
          <w:lang w:val="ro-RO" w:eastAsia="ro-RO"/>
        </w:rPr>
        <w:t> </w:t>
      </w:r>
      <w:r w:rsidRPr="009F1834">
        <w:rPr>
          <w:rStyle w:val="Heading2Char"/>
          <w:color w:val="1F4E79" w:themeColor="accent1" w:themeShade="80"/>
          <w:lang w:val="ro-RO"/>
        </w:rPr>
        <w:t xml:space="preserve">Eligibilitatea </w:t>
      </w:r>
      <w:r w:rsidR="000F2547" w:rsidRPr="009F1834">
        <w:rPr>
          <w:rStyle w:val="Heading2Char"/>
          <w:color w:val="1F4E79" w:themeColor="accent1" w:themeShade="80"/>
          <w:lang w:val="ro-RO"/>
        </w:rPr>
        <w:t>activităților</w:t>
      </w:r>
      <w:bookmarkEnd w:id="66"/>
    </w:p>
    <w:p w14:paraId="3D0DB59D" w14:textId="45D03D74" w:rsidR="007B68D3" w:rsidRPr="009F1834" w:rsidRDefault="00B75E8A" w:rsidP="00355090">
      <w:pPr>
        <w:pStyle w:val="Heading3"/>
        <w:rPr>
          <w:rStyle w:val="Heading3Char"/>
          <w:color w:val="1F4E79" w:themeColor="accent1" w:themeShade="80"/>
        </w:rPr>
      </w:pPr>
      <w:bookmarkStart w:id="67" w:name="_Toc165993944"/>
      <w:r w:rsidRPr="009F1834">
        <w:rPr>
          <w:rStyle w:val="Heading3Char"/>
          <w:color w:val="1F4E79" w:themeColor="accent1" w:themeShade="80"/>
        </w:rPr>
        <w:t xml:space="preserve">Cerinţe generale privind eligibilitatea </w:t>
      </w:r>
      <w:r w:rsidR="000F2547" w:rsidRPr="009F1834">
        <w:rPr>
          <w:rStyle w:val="Heading3Char"/>
          <w:color w:val="1F4E79" w:themeColor="accent1" w:themeShade="80"/>
        </w:rPr>
        <w:t>activităților</w:t>
      </w:r>
      <w:bookmarkEnd w:id="67"/>
    </w:p>
    <w:p w14:paraId="0D028670" w14:textId="77777777" w:rsidR="00066724" w:rsidRPr="009F1834" w:rsidRDefault="00066724" w:rsidP="00066724">
      <w:pPr>
        <w:rPr>
          <w:color w:val="1F4E79" w:themeColor="accent1" w:themeShade="80"/>
        </w:rPr>
      </w:pPr>
    </w:p>
    <w:p w14:paraId="1296CB47" w14:textId="77777777" w:rsidR="008535F8" w:rsidRPr="009F1834" w:rsidRDefault="008535F8" w:rsidP="008535F8">
      <w:pPr>
        <w:spacing w:before="120" w:after="120"/>
        <w:jc w:val="both"/>
        <w:rPr>
          <w:color w:val="1F4E79" w:themeColor="accent1" w:themeShade="80"/>
        </w:rPr>
      </w:pPr>
      <w:r w:rsidRPr="009F1834">
        <w:rPr>
          <w:color w:val="1F4E79" w:themeColor="accent1" w:themeShade="80"/>
        </w:rPr>
        <w:t xml:space="preserve">Acțiuni sprijinite în cadrul apelului: </w:t>
      </w:r>
    </w:p>
    <w:p w14:paraId="3E011452" w14:textId="77777777" w:rsidR="008535F8" w:rsidRPr="009F1834" w:rsidRDefault="008535F8" w:rsidP="008535F8">
      <w:pPr>
        <w:pStyle w:val="ListParagraph"/>
        <w:numPr>
          <w:ilvl w:val="0"/>
          <w:numId w:val="121"/>
        </w:numPr>
        <w:jc w:val="both"/>
        <w:rPr>
          <w:color w:val="1F4E79" w:themeColor="accent1" w:themeShade="80"/>
        </w:rPr>
      </w:pPr>
      <w:r w:rsidRPr="009F1834">
        <w:rPr>
          <w:color w:val="1F4E79" w:themeColor="accent1" w:themeShade="80"/>
        </w:rPr>
        <w:t>încheierea de parteneriate între Serviciul Public de Ocupare și furnizori de servicii de tineret publici sau privați (centrele/cluburile de tineret sau alți actori interesați), inclusiv cu dezvoltarea unor echipe mobile mixte, sub coordonarea SPO, formate din specialiști ai serviciilor publice din domenii precum servicii de tineret, consiliere/ocupare, educație/formare, asistență socială sau de sănătate, care să faciliteze furnizarea serviciilor pentru tineri la nivel de teritoriu/zonă/regiune sau grup de tineri; În cadrul parteneriatelor propuse, SPO va avea un rol activ cu precădere în oferirea serviciilor personalizate de informare, consiliere, profilare, management de caz și orientare în carieră.</w:t>
      </w:r>
    </w:p>
    <w:p w14:paraId="4A756A1A" w14:textId="54D798A2" w:rsidR="008535F8" w:rsidRPr="009F1834" w:rsidRDefault="008535F8" w:rsidP="008535F8">
      <w:pPr>
        <w:pStyle w:val="ListParagraph"/>
        <w:numPr>
          <w:ilvl w:val="0"/>
          <w:numId w:val="121"/>
        </w:numPr>
        <w:jc w:val="both"/>
        <w:rPr>
          <w:color w:val="1F4E79" w:themeColor="accent1" w:themeShade="80"/>
        </w:rPr>
      </w:pPr>
      <w:r w:rsidRPr="009F1834">
        <w:rPr>
          <w:color w:val="1F4E79" w:themeColor="accent1" w:themeShade="80"/>
        </w:rPr>
        <w:lastRenderedPageBreak/>
        <w:t>extinderea ariei de intervenții pentru tineri prin implicarea și sprijinirea centrelor de tineret/ cluburilor de tineret și a furnizorilor de servicii de tineret publici sau privați/</w:t>
      </w:r>
      <w:r w:rsidR="000F2547" w:rsidRPr="009F1834">
        <w:rPr>
          <w:color w:val="1F4E79" w:themeColor="accent1" w:themeShade="80"/>
        </w:rPr>
        <w:t>alți</w:t>
      </w:r>
      <w:r w:rsidRPr="009F1834">
        <w:rPr>
          <w:color w:val="1F4E79" w:themeColor="accent1" w:themeShade="80"/>
        </w:rPr>
        <w:t xml:space="preserve"> actori </w:t>
      </w:r>
      <w:r w:rsidR="000F2547" w:rsidRPr="009F1834">
        <w:rPr>
          <w:color w:val="1F4E79" w:themeColor="accent1" w:themeShade="80"/>
        </w:rPr>
        <w:t>relevanți</w:t>
      </w:r>
      <w:r w:rsidRPr="009F1834">
        <w:rPr>
          <w:color w:val="1F4E79" w:themeColor="accent1" w:themeShade="80"/>
        </w:rPr>
        <w:t xml:space="preserve"> pentru furnizarea de măsuri care sa faciliteze tranziția pe piața muncii și prevenirea apariției situației de NEETs, cum ar fi: dezvoltarea de competente transversale, sociale, civice, instruire pentru utilizarea tehnologiei moderne etc</w:t>
      </w:r>
    </w:p>
    <w:p w14:paraId="157438E5" w14:textId="77777777" w:rsidR="008535F8" w:rsidRPr="009F1834" w:rsidRDefault="008535F8" w:rsidP="008535F8">
      <w:pPr>
        <w:pStyle w:val="ListParagraph"/>
        <w:numPr>
          <w:ilvl w:val="0"/>
          <w:numId w:val="121"/>
        </w:numPr>
        <w:jc w:val="both"/>
        <w:rPr>
          <w:color w:val="1F4E79" w:themeColor="accent1" w:themeShade="80"/>
        </w:rPr>
      </w:pPr>
      <w:r w:rsidRPr="009F1834">
        <w:rPr>
          <w:color w:val="1F4E79" w:themeColor="accent1" w:themeShade="80"/>
        </w:rPr>
        <w:t>asigurarea lucrătorilor de tineret la nivelul partenerilor implicați, inclusiv prin formarea acestora pentru a oferi sprijin personal și pentru facilitarea  activităților interactive bazate pe învățarea din experiență pentru a pregăti tinerii pentru o mai bună integrare socială, precum și pentru angajare.</w:t>
      </w:r>
    </w:p>
    <w:p w14:paraId="26B76DAE" w14:textId="77777777" w:rsidR="008535F8" w:rsidRPr="009F1834" w:rsidRDefault="008535F8" w:rsidP="008535F8">
      <w:pPr>
        <w:jc w:val="both"/>
        <w:rPr>
          <w:color w:val="1F4E79" w:themeColor="accent1" w:themeShade="80"/>
        </w:rPr>
      </w:pPr>
      <w:r w:rsidRPr="009F1834">
        <w:rPr>
          <w:color w:val="1F4E79" w:themeColor="accent1" w:themeShade="80"/>
        </w:rPr>
        <w:t>Activități implementate în cadrul parteneriatelor:</w:t>
      </w:r>
    </w:p>
    <w:p w14:paraId="65F7606F" w14:textId="77777777" w:rsidR="008535F8" w:rsidRPr="009F1834" w:rsidRDefault="008535F8" w:rsidP="008535F8">
      <w:pPr>
        <w:pStyle w:val="ListParagraph"/>
        <w:numPr>
          <w:ilvl w:val="0"/>
          <w:numId w:val="122"/>
        </w:numPr>
        <w:jc w:val="both"/>
        <w:rPr>
          <w:color w:val="1F4E79" w:themeColor="accent1" w:themeShade="80"/>
        </w:rPr>
      </w:pPr>
      <w:r w:rsidRPr="009F1834">
        <w:rPr>
          <w:color w:val="1F4E79" w:themeColor="accent1" w:themeShade="80"/>
        </w:rPr>
        <w:t>activități/servicii de identificare a tinerilor în vederea activării lor și înregistrării la ANOFM, şi, după caz, furnizarea de servicii personalizate de informare, consiliere, management de caz și orientare în carieră;</w:t>
      </w:r>
    </w:p>
    <w:p w14:paraId="5E3B7351" w14:textId="77777777" w:rsidR="008535F8" w:rsidRPr="009F1834" w:rsidRDefault="008535F8" w:rsidP="008535F8">
      <w:pPr>
        <w:pStyle w:val="ListParagraph"/>
        <w:numPr>
          <w:ilvl w:val="0"/>
          <w:numId w:val="122"/>
        </w:numPr>
        <w:jc w:val="both"/>
        <w:rPr>
          <w:color w:val="1F4E79" w:themeColor="accent1" w:themeShade="80"/>
        </w:rPr>
      </w:pPr>
      <w:r w:rsidRPr="009F1834">
        <w:rPr>
          <w:color w:val="1F4E79" w:themeColor="accent1" w:themeShade="80"/>
        </w:rPr>
        <w:t>activități pentru dezvoltarea de competențe transversale și de implicare proactivă vizând teme, precum: învățarea nonformală; mediu și educație ecologică/competențe „verzi” pentru economie si societate; cetățenie activă, educație civică și democrație participativă; educație pentru un stil de viață sănătos și activ, stagii de voluntariat național și internațional, inclusiv prin programe de tip „Tânăr voluntar”, schimburi interculturale internaționale de tineri; artă și cultură;</w:t>
      </w:r>
    </w:p>
    <w:p w14:paraId="29C3C0F8" w14:textId="77777777" w:rsidR="008535F8" w:rsidRPr="009F1834" w:rsidRDefault="008535F8" w:rsidP="008535F8">
      <w:pPr>
        <w:pStyle w:val="ListParagraph"/>
        <w:numPr>
          <w:ilvl w:val="0"/>
          <w:numId w:val="122"/>
        </w:numPr>
        <w:jc w:val="both"/>
        <w:rPr>
          <w:color w:val="1F4E79" w:themeColor="accent1" w:themeShade="80"/>
        </w:rPr>
      </w:pPr>
      <w:r w:rsidRPr="009F1834">
        <w:rPr>
          <w:color w:val="1F4E79" w:themeColor="accent1" w:themeShade="80"/>
        </w:rPr>
        <w:t>activități cultural educative având drept scop implicarea tinerilor in comunitate/societate (ateliere de lucru, de creativitate, dezvoltarea competențelor sociale, civice, instruire pentru utilizarea tehnologiei moderne, sesiuni de educație digitală, de management al carierei, de comunicare și muncă în echipă.</w:t>
      </w:r>
    </w:p>
    <w:p w14:paraId="2B188851" w14:textId="77777777" w:rsidR="009A1085" w:rsidRPr="009F1834" w:rsidRDefault="009A1085" w:rsidP="009A1085">
      <w:pPr>
        <w:pStyle w:val="NoSpacing"/>
        <w:jc w:val="both"/>
        <w:rPr>
          <w:rFonts w:eastAsia="Times New Roman" w:cs="Courier New"/>
          <w:color w:val="1F4E79" w:themeColor="accent1" w:themeShade="80"/>
          <w:lang w:eastAsia="ro-RO"/>
        </w:rPr>
      </w:pPr>
    </w:p>
    <w:p w14:paraId="773FFD96" w14:textId="56F58EF7" w:rsidR="007B68D3" w:rsidRPr="009F1834" w:rsidRDefault="000F2547" w:rsidP="00355090">
      <w:pPr>
        <w:pStyle w:val="Heading3"/>
        <w:rPr>
          <w:rStyle w:val="Heading3Char"/>
          <w:color w:val="1F4E79" w:themeColor="accent1" w:themeShade="80"/>
        </w:rPr>
      </w:pPr>
      <w:bookmarkStart w:id="68" w:name="_Toc165993945"/>
      <w:r w:rsidRPr="009F1834">
        <w:rPr>
          <w:rStyle w:val="Heading3Char"/>
          <w:color w:val="1F4E79" w:themeColor="accent1" w:themeShade="80"/>
        </w:rPr>
        <w:t>Activității</w:t>
      </w:r>
      <w:r w:rsidR="00B75E8A" w:rsidRPr="009F1834">
        <w:rPr>
          <w:rStyle w:val="Heading3Char"/>
          <w:color w:val="1F4E79" w:themeColor="accent1" w:themeShade="80"/>
        </w:rPr>
        <w:t xml:space="preserve"> eligibile</w:t>
      </w:r>
      <w:bookmarkEnd w:id="68"/>
    </w:p>
    <w:p w14:paraId="13B504A5" w14:textId="77777777" w:rsidR="007535BA" w:rsidRPr="009F1834" w:rsidRDefault="007535BA" w:rsidP="001A3FA1">
      <w:pPr>
        <w:pStyle w:val="NoSpacing"/>
        <w:jc w:val="both"/>
        <w:rPr>
          <w:rFonts w:eastAsia="Times New Roman" w:cs="Courier New"/>
          <w:b/>
          <w:bCs/>
          <w:color w:val="1F4E79" w:themeColor="accent1" w:themeShade="80"/>
          <w:u w:val="single"/>
          <w:lang w:eastAsia="ro-RO"/>
        </w:rPr>
      </w:pPr>
    </w:p>
    <w:p w14:paraId="15EB1C02" w14:textId="74B0A941" w:rsidR="00EB022F" w:rsidRPr="009F1834" w:rsidRDefault="006D0E29" w:rsidP="006D0E29">
      <w:pPr>
        <w:pStyle w:val="NoSpacing"/>
        <w:rPr>
          <w:rFonts w:eastAsia="Times New Roman" w:cs="Courier New"/>
          <w:color w:val="1F4E79" w:themeColor="accent1" w:themeShade="80"/>
          <w:lang w:eastAsia="ro-RO"/>
        </w:rPr>
      </w:pPr>
      <w:r w:rsidRPr="009F1834">
        <w:rPr>
          <w:rFonts w:eastAsia="Times New Roman" w:cs="Courier New"/>
          <w:b/>
          <w:bCs/>
          <w:i/>
          <w:iCs/>
          <w:color w:val="1F4E79" w:themeColor="accent1" w:themeShade="80"/>
          <w:lang w:eastAsia="ro-RO"/>
        </w:rPr>
        <w:t xml:space="preserve">Activitatea 1 Dezvoltarea unei rețele pentru tineret care să furnizeze servicii personalizate și de calitate tinerilor cu precădere din categoria NEETs </w:t>
      </w:r>
      <w:r w:rsidRPr="009F1834">
        <w:rPr>
          <w:rFonts w:eastAsia="Times New Roman" w:cs="Courier New"/>
          <w:color w:val="1F4E79" w:themeColor="accent1" w:themeShade="80"/>
          <w:lang w:eastAsia="ro-RO"/>
        </w:rPr>
        <w:t>(activitate</w:t>
      </w:r>
      <w:r w:rsidR="004B7EB9" w:rsidRPr="009F1834">
        <w:rPr>
          <w:rFonts w:eastAsia="Times New Roman" w:cs="Courier New"/>
          <w:color w:val="1F4E79" w:themeColor="accent1" w:themeShade="80"/>
          <w:lang w:eastAsia="ro-RO"/>
        </w:rPr>
        <w:t xml:space="preserve"> relevantă si</w:t>
      </w:r>
      <w:r w:rsidRPr="009F1834">
        <w:rPr>
          <w:rFonts w:eastAsia="Times New Roman" w:cs="Courier New"/>
          <w:color w:val="1F4E79" w:themeColor="accent1" w:themeShade="80"/>
          <w:lang w:eastAsia="ro-RO"/>
        </w:rPr>
        <w:t xml:space="preserve"> obligatorie)</w:t>
      </w:r>
    </w:p>
    <w:p w14:paraId="3FD8F3B7" w14:textId="77777777" w:rsidR="006D0E29" w:rsidRPr="009F1834" w:rsidRDefault="006D0E29" w:rsidP="006D0E29">
      <w:pPr>
        <w:pStyle w:val="NoSpacing"/>
        <w:rPr>
          <w:rFonts w:eastAsia="Times New Roman" w:cs="Courier New"/>
          <w:color w:val="1F4E79" w:themeColor="accent1" w:themeShade="80"/>
          <w:lang w:eastAsia="ro-RO"/>
        </w:rPr>
      </w:pPr>
    </w:p>
    <w:p w14:paraId="3F10D17B" w14:textId="77777777" w:rsidR="006D0E29" w:rsidRPr="009F1834" w:rsidRDefault="006D0E29" w:rsidP="006D0E29">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Se are în vedere:</w:t>
      </w:r>
    </w:p>
    <w:p w14:paraId="159ED2B5" w14:textId="3F30932F" w:rsidR="006D0E29" w:rsidRPr="009F1834" w:rsidRDefault="006D0E29" w:rsidP="006D0E29">
      <w:pPr>
        <w:pStyle w:val="NoSpacing"/>
        <w:numPr>
          <w:ilvl w:val="0"/>
          <w:numId w:val="126"/>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încheierea de parteneriate între Serviciul Public de Ocupare și </w:t>
      </w:r>
      <w:r w:rsidR="000F2547" w:rsidRPr="009F1834">
        <w:rPr>
          <w:rFonts w:eastAsia="Times New Roman" w:cs="Courier New"/>
          <w:color w:val="1F4E79" w:themeColor="accent1" w:themeShade="80"/>
          <w:lang w:eastAsia="ro-RO"/>
        </w:rPr>
        <w:t>furnizorii</w:t>
      </w:r>
      <w:r w:rsidRPr="009F1834">
        <w:rPr>
          <w:rFonts w:eastAsia="Times New Roman" w:cs="Courier New"/>
          <w:color w:val="1F4E79" w:themeColor="accent1" w:themeShade="80"/>
          <w:lang w:eastAsia="ro-RO"/>
        </w:rPr>
        <w:t xml:space="preserve"> de servicii de tineret publici sau privați (centre/cluburi de tineret sau alți actori relevanți) </w:t>
      </w:r>
      <w:r w:rsidR="000F2547" w:rsidRPr="009F1834">
        <w:rPr>
          <w:rFonts w:eastAsia="Times New Roman" w:cs="Courier New"/>
          <w:color w:val="1F4E79" w:themeColor="accent1" w:themeShade="80"/>
          <w:lang w:eastAsia="ro-RO"/>
        </w:rPr>
        <w:t>inclusiv</w:t>
      </w:r>
      <w:r w:rsidRPr="009F1834">
        <w:rPr>
          <w:rFonts w:eastAsia="Times New Roman" w:cs="Courier New"/>
          <w:color w:val="1F4E79" w:themeColor="accent1" w:themeShade="80"/>
          <w:lang w:eastAsia="ro-RO"/>
        </w:rPr>
        <w:t xml:space="preserve"> dezvoltarea unor echipe mixte sub coordonarea Serviciului Public de Ocupare,</w:t>
      </w:r>
      <w:r w:rsidRPr="009F1834">
        <w:rPr>
          <w:color w:val="1F4E79" w:themeColor="accent1" w:themeShade="80"/>
        </w:rPr>
        <w:t xml:space="preserve"> </w:t>
      </w:r>
      <w:r w:rsidRPr="009F1834">
        <w:rPr>
          <w:rFonts w:eastAsia="Times New Roman" w:cs="Courier New"/>
          <w:color w:val="1F4E79" w:themeColor="accent1" w:themeShade="80"/>
          <w:lang w:eastAsia="ro-RO"/>
        </w:rPr>
        <w:t>formate din specialiști ai serviciilor publice din domenii  precum servicii de tineret, consiliere/ocupare, educație/formare, asistență socială sau de sănătate, care să faciliteze furnizarea serviciilor pentru tineri  la nivel de teritoriu/zonă/regiune sau grup de tineri. În cadrul parteneriatelor propuse, SPO va avea un rol activ cu precădere în oferirea serviciilor  personalizate de informare, consiliere, profilare, management de caz și orientare în carieră;</w:t>
      </w:r>
    </w:p>
    <w:p w14:paraId="2F00B301" w14:textId="14DFB702" w:rsidR="006D0E29" w:rsidRPr="009F1834" w:rsidRDefault="006D0E29" w:rsidP="006D0E29">
      <w:pPr>
        <w:pStyle w:val="NoSpacing"/>
        <w:numPr>
          <w:ilvl w:val="0"/>
          <w:numId w:val="126"/>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 extinderea ariei de intervenții pentru tineri prin implicarea și sprijinirea centrelor de tineret/ cluburilor de tineret și a furnizorilor de servicii de tineret  publici sau privați/</w:t>
      </w:r>
      <w:r w:rsidR="000F2547" w:rsidRPr="009F1834">
        <w:rPr>
          <w:rFonts w:eastAsia="Times New Roman" w:cs="Courier New"/>
          <w:color w:val="1F4E79" w:themeColor="accent1" w:themeShade="80"/>
          <w:lang w:eastAsia="ro-RO"/>
        </w:rPr>
        <w:t>alți</w:t>
      </w:r>
      <w:r w:rsidRPr="009F1834">
        <w:rPr>
          <w:rFonts w:eastAsia="Times New Roman" w:cs="Courier New"/>
          <w:color w:val="1F4E79" w:themeColor="accent1" w:themeShade="80"/>
          <w:lang w:eastAsia="ro-RO"/>
        </w:rPr>
        <w:t xml:space="preserve"> actori </w:t>
      </w:r>
      <w:r w:rsidR="000F2547" w:rsidRPr="009F1834">
        <w:rPr>
          <w:rFonts w:eastAsia="Times New Roman" w:cs="Courier New"/>
          <w:color w:val="1F4E79" w:themeColor="accent1" w:themeShade="80"/>
          <w:lang w:eastAsia="ro-RO"/>
        </w:rPr>
        <w:t>relevanți</w:t>
      </w:r>
      <w:r w:rsidRPr="009F1834">
        <w:rPr>
          <w:rFonts w:eastAsia="Times New Roman" w:cs="Courier New"/>
          <w:color w:val="1F4E79" w:themeColor="accent1" w:themeShade="80"/>
          <w:lang w:eastAsia="ro-RO"/>
        </w:rPr>
        <w:t xml:space="preserve"> pentru furnizarea de măsuri care sa faciliteze tranziția pe piața muncii și prevenirea apariției situației de  NEETs, cum ar fi: dezvoltarea de competente transversale, sociale, civice, instruire pentru utilizarea tehnologiei moderne etc;</w:t>
      </w:r>
    </w:p>
    <w:p w14:paraId="09A1C4A6" w14:textId="53A8AD78" w:rsidR="006D0E29" w:rsidRPr="009F1834" w:rsidRDefault="006D0E29" w:rsidP="006D0E29">
      <w:pPr>
        <w:pStyle w:val="NoSpacing"/>
        <w:numPr>
          <w:ilvl w:val="0"/>
          <w:numId w:val="126"/>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 asigurarea lucrătorilor de tineret la nivelul partenerilor implicați, inclusiv prin formarea acestora pentru a oferi sprijin personal și pentru facilitarea  activităților interactive bazate pe învățarea din experiență pentru a pregăti tinerii pentru o mai bună integrare socială, precum și pentru angajare</w:t>
      </w:r>
      <w:r w:rsidR="00F61723" w:rsidRPr="009F1834">
        <w:rPr>
          <w:rFonts w:eastAsia="Times New Roman" w:cs="Courier New"/>
          <w:color w:val="1F4E79" w:themeColor="accent1" w:themeShade="80"/>
          <w:lang w:eastAsia="ro-RO"/>
        </w:rPr>
        <w:t>;</w:t>
      </w:r>
    </w:p>
    <w:p w14:paraId="5695A1C6" w14:textId="7E0C560F" w:rsidR="00F61723" w:rsidRPr="009F1834" w:rsidRDefault="00F61723" w:rsidP="006D0E29">
      <w:pPr>
        <w:pStyle w:val="NoSpacing"/>
        <w:numPr>
          <w:ilvl w:val="0"/>
          <w:numId w:val="126"/>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informări si campanii cu privire la prevenirea consumului de alcool si droguri</w:t>
      </w:r>
    </w:p>
    <w:p w14:paraId="06A87631" w14:textId="77777777" w:rsidR="006D0E29" w:rsidRPr="009F1834" w:rsidRDefault="006D0E29" w:rsidP="006D0E29">
      <w:pPr>
        <w:pStyle w:val="NoSpacing"/>
        <w:jc w:val="both"/>
        <w:rPr>
          <w:rFonts w:eastAsia="Times New Roman" w:cs="Courier New"/>
          <w:color w:val="1F4E79" w:themeColor="accent1" w:themeShade="80"/>
          <w:lang w:eastAsia="ro-RO"/>
        </w:rPr>
      </w:pPr>
    </w:p>
    <w:p w14:paraId="105B23D6" w14:textId="220FEDEA" w:rsidR="006D0E29" w:rsidRPr="009F1834" w:rsidRDefault="006D0E29" w:rsidP="006D0E29">
      <w:pPr>
        <w:pStyle w:val="NoSpacing"/>
        <w:jc w:val="both"/>
        <w:rPr>
          <w:rFonts w:eastAsia="Times New Roman" w:cs="Courier New"/>
          <w:color w:val="1F4E79" w:themeColor="accent1" w:themeShade="80"/>
          <w:lang w:eastAsia="ro-RO"/>
        </w:rPr>
      </w:pPr>
      <w:r w:rsidRPr="009F1834">
        <w:rPr>
          <w:rFonts w:eastAsia="Times New Roman" w:cs="Courier New"/>
          <w:b/>
          <w:bCs/>
          <w:i/>
          <w:iCs/>
          <w:color w:val="1F4E79" w:themeColor="accent1" w:themeShade="80"/>
          <w:lang w:eastAsia="ro-RO"/>
        </w:rPr>
        <w:t xml:space="preserve">Activitatea 2 Furnizarea de servicii pentru tineri </w:t>
      </w:r>
      <w:r w:rsidRPr="009F1834">
        <w:rPr>
          <w:rFonts w:eastAsia="Times New Roman" w:cs="Courier New"/>
          <w:color w:val="1F4E79" w:themeColor="accent1" w:themeShade="80"/>
          <w:lang w:eastAsia="ro-RO"/>
        </w:rPr>
        <w:t>(activitate</w:t>
      </w:r>
      <w:r w:rsidR="004B7EB9" w:rsidRPr="009F1834">
        <w:rPr>
          <w:rFonts w:eastAsia="Times New Roman" w:cs="Courier New"/>
          <w:color w:val="1F4E79" w:themeColor="accent1" w:themeShade="80"/>
          <w:lang w:eastAsia="ro-RO"/>
        </w:rPr>
        <w:t xml:space="preserve"> relevantă si</w:t>
      </w:r>
      <w:r w:rsidRPr="009F1834">
        <w:rPr>
          <w:rFonts w:eastAsia="Times New Roman" w:cs="Courier New"/>
          <w:color w:val="1F4E79" w:themeColor="accent1" w:themeShade="80"/>
          <w:lang w:eastAsia="ro-RO"/>
        </w:rPr>
        <w:t xml:space="preserve"> obligatorie)</w:t>
      </w:r>
    </w:p>
    <w:p w14:paraId="07CDA7FB" w14:textId="1886C033" w:rsidR="006D0E29" w:rsidRPr="009F1834" w:rsidRDefault="006D0E29" w:rsidP="006D0E29">
      <w:pPr>
        <w:pStyle w:val="NoSpacing"/>
        <w:jc w:val="both"/>
        <w:rPr>
          <w:rFonts w:eastAsia="Times New Roman" w:cs="Courier New"/>
          <w:color w:val="1F4E79" w:themeColor="accent1" w:themeShade="80"/>
          <w:lang w:eastAsia="ro-RO"/>
        </w:rPr>
      </w:pPr>
    </w:p>
    <w:p w14:paraId="02CACD44" w14:textId="67C97E05" w:rsidR="006D0E29" w:rsidRPr="009F1834" w:rsidRDefault="006D0E29" w:rsidP="006D0E29">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Se are în vedere implementarea de activități de:</w:t>
      </w:r>
    </w:p>
    <w:p w14:paraId="39FD088B" w14:textId="695F4614" w:rsidR="006D0E29" w:rsidRPr="009F1834" w:rsidRDefault="003E1AFC" w:rsidP="006D0E29">
      <w:pPr>
        <w:pStyle w:val="NoSpacing"/>
        <w:numPr>
          <w:ilvl w:val="0"/>
          <w:numId w:val="127"/>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activități/servicii de identificare a tinerilor în vederea activării lor și înregistrării la ANOFM, şi, după caz, furnizarea de servicii personalizate de informare, consiliere, management de caz și orientare în carieră;</w:t>
      </w:r>
    </w:p>
    <w:p w14:paraId="77113B0C" w14:textId="77777777" w:rsidR="003E1AFC" w:rsidRPr="009F1834" w:rsidRDefault="003E1AFC" w:rsidP="003E1AFC">
      <w:pPr>
        <w:pStyle w:val="NoSpacing"/>
        <w:numPr>
          <w:ilvl w:val="0"/>
          <w:numId w:val="127"/>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activități pentru dezvoltarea de competențe transversale și de implicare proactivă vizând teme, precum: învățarea nonformală; mediu și educație ecologică/ competențe „verzi” pentru economie si societate; cetățenie activă, educație civică și democrație participativă; educație pentru un stil de viață sănătos și activ,  stagii de voluntariat național și internațional, inclusiv prin programe de tip „Tânăr voluntar”, schimburi interculturale internaționale de tineri; artă și cultură;</w:t>
      </w:r>
    </w:p>
    <w:p w14:paraId="490B1A12" w14:textId="77777777" w:rsidR="003E1AFC" w:rsidRPr="009F1834" w:rsidRDefault="003E1AFC" w:rsidP="003E1AFC">
      <w:pPr>
        <w:pStyle w:val="NoSpacing"/>
        <w:numPr>
          <w:ilvl w:val="0"/>
          <w:numId w:val="127"/>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activități cultural educative având drept scop implicarea tinerilor in comunitate/societate (ateliere de lucru, de creativitate, dezvoltarea competențelor sociale,  civice, instruire pentru utilizarea tehnologiei moderne, sesiuni de educație digitală, de management al carierei, de comunicare și muncă în echipă.</w:t>
      </w:r>
    </w:p>
    <w:p w14:paraId="2E89F6E6" w14:textId="77777777" w:rsidR="003E1AFC" w:rsidRPr="009F1834" w:rsidRDefault="003E1AFC" w:rsidP="003E1AFC">
      <w:pPr>
        <w:pStyle w:val="NoSpacing"/>
        <w:jc w:val="both"/>
        <w:rPr>
          <w:rFonts w:eastAsia="Times New Roman" w:cs="Courier New"/>
          <w:color w:val="1F4E79" w:themeColor="accent1" w:themeShade="80"/>
          <w:lang w:eastAsia="ro-RO"/>
        </w:rPr>
      </w:pPr>
    </w:p>
    <w:p w14:paraId="37A6D404" w14:textId="77777777" w:rsidR="003E1AFC" w:rsidRPr="009F1834" w:rsidRDefault="003E1AFC" w:rsidP="003E1AF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N.B:</w:t>
      </w:r>
    </w:p>
    <w:p w14:paraId="6CA5EDE0" w14:textId="0267AAAF" w:rsidR="003E1AFC" w:rsidRPr="009F1834" w:rsidRDefault="003E1AFC" w:rsidP="003E1AFC">
      <w:pPr>
        <w:pStyle w:val="NoSpacing"/>
        <w:numPr>
          <w:ilvl w:val="0"/>
          <w:numId w:val="128"/>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Solicitantul și partenerii trebuie să își asume prin Cererea de finanțare o sustenabilitate a serviciilor pentru tineri în cadrul rețelei de cel puțin 6 luni de la finalizarea proiectului. Asigurarea sustenabilității presupune menținerea ocupate a posturilor de </w:t>
      </w:r>
      <w:r w:rsidR="000F2547" w:rsidRPr="009F1834">
        <w:rPr>
          <w:rFonts w:eastAsia="Times New Roman" w:cs="Courier New"/>
          <w:color w:val="1F4E79" w:themeColor="accent1" w:themeShade="80"/>
          <w:lang w:eastAsia="ro-RO"/>
        </w:rPr>
        <w:t>lucrători</w:t>
      </w:r>
      <w:r w:rsidRPr="009F1834">
        <w:rPr>
          <w:rFonts w:eastAsia="Times New Roman" w:cs="Courier New"/>
          <w:color w:val="1F4E79" w:themeColor="accent1" w:themeShade="80"/>
          <w:lang w:eastAsia="ro-RO"/>
        </w:rPr>
        <w:t xml:space="preserve"> de tineret pentru minim 6 luni de la finalizarea proiectului la aceiași normă de lucru ca și pe perioada de implementare.</w:t>
      </w:r>
    </w:p>
    <w:p w14:paraId="09CAB86F" w14:textId="7610B9EA" w:rsidR="00C52A18" w:rsidRPr="009F1834" w:rsidRDefault="003E1AFC" w:rsidP="00C52A18">
      <w:pPr>
        <w:pStyle w:val="NoSpacing"/>
        <w:numPr>
          <w:ilvl w:val="0"/>
          <w:numId w:val="128"/>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In vederea </w:t>
      </w:r>
      <w:r w:rsidR="000F2547" w:rsidRPr="009F1834">
        <w:rPr>
          <w:rFonts w:eastAsia="Times New Roman" w:cs="Courier New"/>
          <w:color w:val="1F4E79" w:themeColor="accent1" w:themeShade="80"/>
          <w:lang w:eastAsia="ro-RO"/>
        </w:rPr>
        <w:t>asigurării</w:t>
      </w:r>
      <w:r w:rsidRPr="009F1834">
        <w:rPr>
          <w:rFonts w:eastAsia="Times New Roman" w:cs="Courier New"/>
          <w:color w:val="1F4E79" w:themeColor="accent1" w:themeShade="80"/>
          <w:lang w:eastAsia="ro-RO"/>
        </w:rPr>
        <w:t xml:space="preserve"> spatiilor necesare pentru implementarea serviciilor pentru tineret, in limita de flexibilitate de 15% a cheltuielilor de tip FEDR, se pot realiza mici amenajări, reparații, renovări, reparații urge</w:t>
      </w:r>
      <w:r w:rsidR="000F2547" w:rsidRPr="009F1834">
        <w:rPr>
          <w:rFonts w:eastAsia="Times New Roman" w:cs="Courier New"/>
          <w:color w:val="1F4E79" w:themeColor="accent1" w:themeShade="80"/>
          <w:lang w:eastAsia="ro-RO"/>
        </w:rPr>
        <w:t xml:space="preserve">nte </w:t>
      </w:r>
      <w:r w:rsidRPr="009F1834">
        <w:rPr>
          <w:rFonts w:eastAsia="Times New Roman" w:cs="Courier New"/>
          <w:color w:val="1F4E79" w:themeColor="accent1" w:themeShade="80"/>
          <w:lang w:eastAsia="ro-RO"/>
        </w:rPr>
        <w:t>a spatiilor destinate implementării serviciilor pentru tineret. In cazul in care sunt incluse in bugetul proiectului a unor cheltuieli de mici amenajări/</w:t>
      </w:r>
      <w:r w:rsidR="000F2547" w:rsidRPr="009F1834">
        <w:rPr>
          <w:rFonts w:eastAsia="Times New Roman" w:cs="Courier New"/>
          <w:color w:val="1F4E79" w:themeColor="accent1" w:themeShade="80"/>
          <w:lang w:eastAsia="ro-RO"/>
        </w:rPr>
        <w:t>reparații</w:t>
      </w:r>
      <w:r w:rsidRPr="009F1834">
        <w:rPr>
          <w:rFonts w:eastAsia="Times New Roman" w:cs="Courier New"/>
          <w:color w:val="1F4E79" w:themeColor="accent1" w:themeShade="80"/>
          <w:lang w:eastAsia="ro-RO"/>
        </w:rPr>
        <w:t>/</w:t>
      </w:r>
      <w:r w:rsidR="000F2547" w:rsidRPr="009F1834">
        <w:rPr>
          <w:rFonts w:eastAsia="Times New Roman" w:cs="Courier New"/>
          <w:color w:val="1F4E79" w:themeColor="accent1" w:themeShade="80"/>
          <w:lang w:eastAsia="ro-RO"/>
        </w:rPr>
        <w:t>renovări</w:t>
      </w:r>
      <w:r w:rsidRPr="009F1834">
        <w:rPr>
          <w:rFonts w:eastAsia="Times New Roman" w:cs="Courier New"/>
          <w:color w:val="1F4E79" w:themeColor="accent1" w:themeShade="80"/>
          <w:lang w:eastAsia="ro-RO"/>
        </w:rPr>
        <w:t xml:space="preserve"> urgente a spatiilor utilizate in implementarea serviciilor sociale – solicitantul/partenerii trebuie s</w:t>
      </w:r>
      <w:r w:rsidR="000F2547" w:rsidRPr="009F1834">
        <w:rPr>
          <w:rFonts w:eastAsia="Times New Roman" w:cs="Courier New"/>
          <w:color w:val="1F4E79" w:themeColor="accent1" w:themeShade="80"/>
          <w:lang w:eastAsia="ro-RO"/>
        </w:rPr>
        <w:t>ă</w:t>
      </w:r>
      <w:r w:rsidRPr="009F1834">
        <w:rPr>
          <w:rFonts w:eastAsia="Times New Roman" w:cs="Courier New"/>
          <w:color w:val="1F4E79" w:themeColor="accent1" w:themeShade="80"/>
          <w:lang w:eastAsia="ro-RO"/>
        </w:rPr>
        <w:t xml:space="preserve"> </w:t>
      </w:r>
      <w:r w:rsidR="000F2547" w:rsidRPr="009F1834">
        <w:rPr>
          <w:rFonts w:eastAsia="Times New Roman" w:cs="Courier New"/>
          <w:color w:val="1F4E79" w:themeColor="accent1" w:themeShade="80"/>
          <w:lang w:eastAsia="ro-RO"/>
        </w:rPr>
        <w:t>păstreze</w:t>
      </w:r>
      <w:r w:rsidRPr="009F1834">
        <w:rPr>
          <w:rFonts w:eastAsia="Times New Roman" w:cs="Courier New"/>
          <w:color w:val="1F4E79" w:themeColor="accent1" w:themeShade="80"/>
          <w:lang w:eastAsia="ro-RO"/>
        </w:rPr>
        <w:t xml:space="preserve"> </w:t>
      </w:r>
      <w:r w:rsidR="000F2547" w:rsidRPr="009F1834">
        <w:rPr>
          <w:rFonts w:eastAsia="Times New Roman" w:cs="Courier New"/>
          <w:color w:val="1F4E79" w:themeColor="accent1" w:themeShade="80"/>
          <w:lang w:eastAsia="ro-RO"/>
        </w:rPr>
        <w:t>destinația</w:t>
      </w:r>
      <w:r w:rsidRPr="009F1834">
        <w:rPr>
          <w:rFonts w:eastAsia="Times New Roman" w:cs="Courier New"/>
          <w:color w:val="1F4E79" w:themeColor="accent1" w:themeShade="80"/>
          <w:lang w:eastAsia="ro-RO"/>
        </w:rPr>
        <w:t xml:space="preserve"> </w:t>
      </w:r>
      <w:r w:rsidR="000F2547" w:rsidRPr="009F1834">
        <w:rPr>
          <w:rFonts w:eastAsia="Times New Roman" w:cs="Courier New"/>
          <w:color w:val="1F4E79" w:themeColor="accent1" w:themeShade="80"/>
          <w:lang w:eastAsia="ro-RO"/>
        </w:rPr>
        <w:t>spațiului</w:t>
      </w:r>
      <w:r w:rsidRPr="009F1834">
        <w:rPr>
          <w:rFonts w:eastAsia="Times New Roman" w:cs="Courier New"/>
          <w:color w:val="1F4E79" w:themeColor="accent1" w:themeShade="80"/>
          <w:lang w:eastAsia="ro-RO"/>
        </w:rPr>
        <w:t xml:space="preserve"> ce a beneficiat de micile </w:t>
      </w:r>
      <w:r w:rsidR="000F2547" w:rsidRPr="009F1834">
        <w:rPr>
          <w:rFonts w:eastAsia="Times New Roman" w:cs="Courier New"/>
          <w:color w:val="1F4E79" w:themeColor="accent1" w:themeShade="80"/>
          <w:lang w:eastAsia="ro-RO"/>
        </w:rPr>
        <w:t>amenajări</w:t>
      </w:r>
      <w:r w:rsidRPr="009F1834">
        <w:rPr>
          <w:rFonts w:eastAsia="Times New Roman" w:cs="Courier New"/>
          <w:color w:val="1F4E79" w:themeColor="accent1" w:themeShade="80"/>
          <w:lang w:eastAsia="ro-RO"/>
        </w:rPr>
        <w:t>/</w:t>
      </w:r>
      <w:r w:rsidR="000F2547" w:rsidRPr="009F1834">
        <w:rPr>
          <w:rFonts w:eastAsia="Times New Roman" w:cs="Courier New"/>
          <w:color w:val="1F4E79" w:themeColor="accent1" w:themeShade="80"/>
          <w:lang w:eastAsia="ro-RO"/>
        </w:rPr>
        <w:t>reparații</w:t>
      </w:r>
      <w:r w:rsidRPr="009F1834">
        <w:rPr>
          <w:rFonts w:eastAsia="Times New Roman" w:cs="Courier New"/>
          <w:color w:val="1F4E79" w:themeColor="accent1" w:themeShade="80"/>
          <w:lang w:eastAsia="ro-RO"/>
        </w:rPr>
        <w:t>/</w:t>
      </w:r>
      <w:r w:rsidR="000F2547" w:rsidRPr="009F1834">
        <w:rPr>
          <w:rFonts w:eastAsia="Times New Roman" w:cs="Courier New"/>
          <w:color w:val="1F4E79" w:themeColor="accent1" w:themeShade="80"/>
          <w:lang w:eastAsia="ro-RO"/>
        </w:rPr>
        <w:t>renovări</w:t>
      </w:r>
      <w:r w:rsidRPr="009F1834">
        <w:rPr>
          <w:rFonts w:eastAsia="Times New Roman" w:cs="Courier New"/>
          <w:color w:val="1F4E79" w:themeColor="accent1" w:themeShade="80"/>
          <w:lang w:eastAsia="ro-RO"/>
        </w:rPr>
        <w:t xml:space="preserve"> urgente pe perioada </w:t>
      </w:r>
      <w:r w:rsidR="000F2547" w:rsidRPr="009F1834">
        <w:rPr>
          <w:rFonts w:eastAsia="Times New Roman" w:cs="Courier New"/>
          <w:color w:val="1F4E79" w:themeColor="accent1" w:themeShade="80"/>
          <w:lang w:eastAsia="ro-RO"/>
        </w:rPr>
        <w:t>implementării</w:t>
      </w:r>
      <w:r w:rsidRPr="009F1834">
        <w:rPr>
          <w:rFonts w:eastAsia="Times New Roman" w:cs="Courier New"/>
          <w:color w:val="1F4E79" w:themeColor="accent1" w:themeShade="80"/>
          <w:lang w:eastAsia="ro-RO"/>
        </w:rPr>
        <w:t xml:space="preserve"> sprijinului prin proiect acordat tinerilor si pe perioada de sustenabilitate asumată, după finalizarea proiectului de cel puțin 5 ani de la finalizarea proiectului. In cadrul prezentului apel de proiecte sunt eligibile la rambursare exclusiv acele  mici </w:t>
      </w:r>
      <w:r w:rsidR="000F2547" w:rsidRPr="009F1834">
        <w:rPr>
          <w:rFonts w:eastAsia="Times New Roman" w:cs="Courier New"/>
          <w:color w:val="1F4E79" w:themeColor="accent1" w:themeShade="80"/>
          <w:lang w:eastAsia="ro-RO"/>
        </w:rPr>
        <w:t>amenajări</w:t>
      </w:r>
      <w:r w:rsidRPr="009F1834">
        <w:rPr>
          <w:rFonts w:eastAsia="Times New Roman" w:cs="Courier New"/>
          <w:color w:val="1F4E79" w:themeColor="accent1" w:themeShade="80"/>
          <w:lang w:eastAsia="ro-RO"/>
        </w:rPr>
        <w:t xml:space="preserve"> si </w:t>
      </w:r>
      <w:r w:rsidR="000F2547" w:rsidRPr="009F1834">
        <w:rPr>
          <w:rFonts w:eastAsia="Times New Roman" w:cs="Courier New"/>
          <w:color w:val="1F4E79" w:themeColor="accent1" w:themeShade="80"/>
          <w:lang w:eastAsia="ro-RO"/>
        </w:rPr>
        <w:t>lucrări</w:t>
      </w:r>
      <w:r w:rsidRPr="009F1834">
        <w:rPr>
          <w:rFonts w:eastAsia="Times New Roman" w:cs="Courier New"/>
          <w:color w:val="1F4E79" w:themeColor="accent1" w:themeShade="80"/>
          <w:lang w:eastAsia="ro-RO"/>
        </w:rPr>
        <w:t xml:space="preserve"> de </w:t>
      </w:r>
      <w:r w:rsidR="000F2547" w:rsidRPr="009F1834">
        <w:rPr>
          <w:rFonts w:eastAsia="Times New Roman" w:cs="Courier New"/>
          <w:color w:val="1F4E79" w:themeColor="accent1" w:themeShade="80"/>
          <w:lang w:eastAsia="ro-RO"/>
        </w:rPr>
        <w:t>reparații</w:t>
      </w:r>
      <w:r w:rsidRPr="009F1834">
        <w:rPr>
          <w:rFonts w:eastAsia="Times New Roman" w:cs="Courier New"/>
          <w:color w:val="1F4E79" w:themeColor="accent1" w:themeShade="80"/>
          <w:lang w:eastAsia="ro-RO"/>
        </w:rPr>
        <w:t xml:space="preserve">/renovare urgente (pentru infrastructura destinata </w:t>
      </w:r>
      <w:r w:rsidR="000F2547" w:rsidRPr="009F1834">
        <w:rPr>
          <w:rFonts w:eastAsia="Times New Roman" w:cs="Courier New"/>
          <w:color w:val="1F4E79" w:themeColor="accent1" w:themeShade="80"/>
          <w:lang w:eastAsia="ro-RO"/>
        </w:rPr>
        <w:t>serviciilor</w:t>
      </w:r>
      <w:r w:rsidRPr="009F1834">
        <w:rPr>
          <w:rFonts w:eastAsia="Times New Roman" w:cs="Courier New"/>
          <w:color w:val="1F4E79" w:themeColor="accent1" w:themeShade="80"/>
          <w:lang w:eastAsia="ro-RO"/>
        </w:rPr>
        <w:t xml:space="preserve"> de tineret) ce nu necesita </w:t>
      </w:r>
      <w:r w:rsidR="000F2547" w:rsidRPr="009F1834">
        <w:rPr>
          <w:rFonts w:eastAsia="Times New Roman" w:cs="Courier New"/>
          <w:color w:val="1F4E79" w:themeColor="accent1" w:themeShade="80"/>
          <w:lang w:eastAsia="ro-RO"/>
        </w:rPr>
        <w:t>autorizație</w:t>
      </w:r>
      <w:r w:rsidRPr="009F1834">
        <w:rPr>
          <w:rFonts w:eastAsia="Times New Roman" w:cs="Courier New"/>
          <w:color w:val="1F4E79" w:themeColor="accent1" w:themeShade="80"/>
          <w:lang w:eastAsia="ro-RO"/>
        </w:rPr>
        <w:t xml:space="preserve"> de </w:t>
      </w:r>
      <w:r w:rsidR="000F2547" w:rsidRPr="009F1834">
        <w:rPr>
          <w:rFonts w:eastAsia="Times New Roman" w:cs="Courier New"/>
          <w:color w:val="1F4E79" w:themeColor="accent1" w:themeShade="80"/>
          <w:lang w:eastAsia="ro-RO"/>
        </w:rPr>
        <w:t>construcție</w:t>
      </w:r>
      <w:r w:rsidRPr="009F1834">
        <w:rPr>
          <w:rFonts w:eastAsia="Times New Roman" w:cs="Courier New"/>
          <w:color w:val="1F4E79" w:themeColor="accent1" w:themeShade="80"/>
          <w:lang w:eastAsia="ro-RO"/>
        </w:rPr>
        <w:t xml:space="preserve"> in conformitate cu prevederile legale aplicabile.</w:t>
      </w:r>
    </w:p>
    <w:p w14:paraId="6EDF1BE9" w14:textId="58787958" w:rsidR="00C52A18" w:rsidRPr="009F1834" w:rsidRDefault="003E1AFC" w:rsidP="00C52A18">
      <w:pPr>
        <w:pStyle w:val="NoSpacing"/>
        <w:numPr>
          <w:ilvl w:val="0"/>
          <w:numId w:val="128"/>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În cazul în care proiectul prevede derularea de programe de formare profesionala pentru lucrătorii de tineret sau pentru tineri acestea se pot derula în conformitate cu prevederile OG129/2000 privind formarea profesională a adulților sub formă de programe de formare de tip inițiere/specializare/perfecționare cu recunoaștere națională sau cursuri de </w:t>
      </w:r>
      <w:r w:rsidR="000F2547" w:rsidRPr="009F1834">
        <w:rPr>
          <w:rFonts w:eastAsia="Times New Roman" w:cs="Courier New"/>
          <w:color w:val="1F4E79" w:themeColor="accent1" w:themeShade="80"/>
          <w:lang w:eastAsia="ro-RO"/>
        </w:rPr>
        <w:t>formare</w:t>
      </w:r>
      <w:r w:rsidRPr="009F1834">
        <w:rPr>
          <w:rFonts w:eastAsia="Times New Roman" w:cs="Courier New"/>
          <w:color w:val="1F4E79" w:themeColor="accent1" w:themeShade="80"/>
          <w:lang w:eastAsia="ro-RO"/>
        </w:rPr>
        <w:t xml:space="preserve"> profesională cu recunoaștere la nivel de </w:t>
      </w:r>
      <w:r w:rsidR="000F2547" w:rsidRPr="009F1834">
        <w:rPr>
          <w:rFonts w:eastAsia="Times New Roman" w:cs="Courier New"/>
          <w:color w:val="1F4E79" w:themeColor="accent1" w:themeShade="80"/>
          <w:lang w:eastAsia="ro-RO"/>
        </w:rPr>
        <w:t>întreprindere</w:t>
      </w:r>
      <w:r w:rsidRPr="009F1834">
        <w:rPr>
          <w:rFonts w:eastAsia="Times New Roman" w:cs="Courier New"/>
          <w:color w:val="1F4E79" w:themeColor="accent1" w:themeShade="80"/>
          <w:lang w:eastAsia="ro-RO"/>
        </w:rPr>
        <w:t xml:space="preserve"> (neautorizate)</w:t>
      </w:r>
      <w:r w:rsidR="00C52A18" w:rsidRPr="009F1834">
        <w:rPr>
          <w:rFonts w:eastAsia="Times New Roman" w:cs="Courier New"/>
          <w:color w:val="1F4E79" w:themeColor="accent1" w:themeShade="80"/>
          <w:lang w:eastAsia="ro-RO"/>
        </w:rPr>
        <w:t xml:space="preserve">. </w:t>
      </w:r>
      <w:r w:rsidR="00C52A18" w:rsidRPr="009F1834">
        <w:rPr>
          <w:iCs/>
          <w:color w:val="1F4E79" w:themeColor="accent1" w:themeShade="80"/>
        </w:rPr>
        <w:t xml:space="preserve">În cazul în care se organizează cursuri de formare profesională, altele decât cele cu recunoaștere națională, în conformitate cu prevederile Ordonanței Guvernului nr. 129/2000 privind formarea profesională a adulților, solicitantul are obligația de a încărca în sistemul informatic MySMIS2021+, o dată cu Cererea de finanțare, </w:t>
      </w:r>
      <w:bookmarkStart w:id="69" w:name="_Hlk140223890"/>
      <w:r w:rsidR="00C52A18" w:rsidRPr="009F1834">
        <w:rPr>
          <w:iCs/>
          <w:color w:val="1F4E79" w:themeColor="accent1" w:themeShade="80"/>
        </w:rPr>
        <w:t>Metodologia de organizare a acestor cursuri de formare</w:t>
      </w:r>
      <w:bookmarkEnd w:id="69"/>
      <w:r w:rsidR="00C52A18" w:rsidRPr="009F1834">
        <w:rPr>
          <w:iCs/>
          <w:color w:val="1F4E79" w:themeColor="accent1" w:themeShade="80"/>
        </w:rPr>
        <w:t>. Metodologia de formare profesională, alta decât cea pentru formarea profesională autorizată în conformitate cu prevederile Ordonanței Guvernului nr. 129/2000 privind formarea profesională a adulților, trebuie să prezinte elementele esențiale ale procesului de formare profesională și anume:</w:t>
      </w:r>
    </w:p>
    <w:p w14:paraId="003E9C1B" w14:textId="77777777" w:rsidR="00C52A18" w:rsidRPr="009F1834" w:rsidRDefault="00C52A18" w:rsidP="00C52A18">
      <w:pPr>
        <w:pStyle w:val="ListParagraph"/>
        <w:numPr>
          <w:ilvl w:val="0"/>
          <w:numId w:val="129"/>
        </w:numPr>
        <w:spacing w:before="120" w:after="120"/>
        <w:ind w:left="1530"/>
        <w:jc w:val="both"/>
        <w:rPr>
          <w:iCs/>
          <w:color w:val="1F4E79" w:themeColor="accent1" w:themeShade="80"/>
        </w:rPr>
      </w:pPr>
      <w:r w:rsidRPr="009F1834">
        <w:rPr>
          <w:iCs/>
          <w:color w:val="1F4E79" w:themeColor="accent1" w:themeShade="80"/>
        </w:rPr>
        <w:t>Modalitatea de derulare a programului de formare profesională</w:t>
      </w:r>
    </w:p>
    <w:p w14:paraId="7CF75EFE" w14:textId="77777777" w:rsidR="00C52A18" w:rsidRPr="009F1834" w:rsidRDefault="00C52A18" w:rsidP="00C52A18">
      <w:pPr>
        <w:pStyle w:val="ListParagraph"/>
        <w:numPr>
          <w:ilvl w:val="0"/>
          <w:numId w:val="129"/>
        </w:numPr>
        <w:spacing w:before="120" w:after="120"/>
        <w:ind w:left="1530"/>
        <w:jc w:val="both"/>
        <w:rPr>
          <w:iCs/>
          <w:color w:val="1F4E79" w:themeColor="accent1" w:themeShade="80"/>
        </w:rPr>
      </w:pPr>
      <w:r w:rsidRPr="009F1834">
        <w:rPr>
          <w:iCs/>
          <w:color w:val="1F4E79" w:themeColor="accent1" w:themeShade="80"/>
        </w:rPr>
        <w:lastRenderedPageBreak/>
        <w:t>Numărul de ore de formare detaliat pe componenta de teorie și pe componenta de pregătire practică (dacă este cazul)</w:t>
      </w:r>
    </w:p>
    <w:p w14:paraId="39043667" w14:textId="77777777" w:rsidR="00C52A18" w:rsidRPr="009F1834" w:rsidRDefault="00C52A18" w:rsidP="00C52A18">
      <w:pPr>
        <w:pStyle w:val="ListParagraph"/>
        <w:numPr>
          <w:ilvl w:val="0"/>
          <w:numId w:val="129"/>
        </w:numPr>
        <w:spacing w:before="120" w:after="120"/>
        <w:ind w:left="1530"/>
        <w:jc w:val="both"/>
        <w:rPr>
          <w:iCs/>
          <w:color w:val="1F4E79" w:themeColor="accent1" w:themeShade="80"/>
        </w:rPr>
      </w:pPr>
      <w:r w:rsidRPr="009F1834">
        <w:rPr>
          <w:iCs/>
          <w:color w:val="1F4E79" w:themeColor="accent1" w:themeShade="80"/>
        </w:rPr>
        <w:t>Modalitatea de organizare a procesului de evaluare și certificare a participanților la programul de formare.</w:t>
      </w:r>
    </w:p>
    <w:p w14:paraId="5142E1F1" w14:textId="6EAC129C" w:rsidR="00C52A18" w:rsidRPr="009F1834" w:rsidRDefault="00C52A18" w:rsidP="00C52A18">
      <w:pPr>
        <w:spacing w:before="120" w:after="120"/>
        <w:jc w:val="both"/>
        <w:rPr>
          <w:iCs/>
          <w:color w:val="1F4E79" w:themeColor="accent1" w:themeShade="80"/>
        </w:rPr>
      </w:pPr>
      <w:r w:rsidRPr="009F1834">
        <w:rPr>
          <w:iCs/>
          <w:color w:val="1F4E79" w:themeColor="accent1" w:themeShade="80"/>
        </w:rPr>
        <w:t>În vederea fundamentării fiecărui program de formare propus spre finanțare, în Cererea de finanțare se va fundamenta modalitatea în care programul de formare profesională răspunde nevoilor de competențe identificate. Această fundamentare trebuie să fie bazată pe informații clare și certe furnizate furnizat</w:t>
      </w:r>
      <w:r w:rsidR="000F2547" w:rsidRPr="009F1834">
        <w:rPr>
          <w:iCs/>
          <w:color w:val="1F4E79" w:themeColor="accent1" w:themeShade="80"/>
        </w:rPr>
        <w:t>e</w:t>
      </w:r>
      <w:r w:rsidRPr="009F1834">
        <w:rPr>
          <w:iCs/>
          <w:color w:val="1F4E79" w:themeColor="accent1" w:themeShade="80"/>
        </w:rPr>
        <w:t xml:space="preserve"> pe baza unei analize de nevoi. În cadrul Cererii de finanțare se vor prevedea mențiuni clare despre numărul de persoane ce vor parcurge fiecare program de formare profesională.</w:t>
      </w:r>
    </w:p>
    <w:p w14:paraId="257C8C4A" w14:textId="77777777" w:rsidR="006D0E29" w:rsidRPr="009F1834" w:rsidRDefault="006D0E29" w:rsidP="006D0E29">
      <w:pPr>
        <w:pStyle w:val="NoSpacing"/>
        <w:jc w:val="both"/>
        <w:rPr>
          <w:rFonts w:eastAsia="Times New Roman" w:cs="Courier New"/>
          <w:color w:val="1F4E79" w:themeColor="accent1" w:themeShade="80"/>
          <w:lang w:eastAsia="ro-RO"/>
        </w:rPr>
      </w:pPr>
    </w:p>
    <w:p w14:paraId="4B7B9DF2" w14:textId="77777777" w:rsidR="006D0E29" w:rsidRPr="009F1834" w:rsidRDefault="006D0E29" w:rsidP="006D0E29">
      <w:pPr>
        <w:pStyle w:val="NoSpacing"/>
        <w:jc w:val="both"/>
        <w:rPr>
          <w:rFonts w:eastAsia="Times New Roman" w:cs="Courier New"/>
          <w:color w:val="1F4E79" w:themeColor="accent1" w:themeShade="80"/>
          <w:lang w:eastAsia="ro-RO"/>
        </w:rPr>
      </w:pPr>
    </w:p>
    <w:p w14:paraId="6F6EA878" w14:textId="4DCC1EB6" w:rsidR="007B68D3" w:rsidRPr="009F1834" w:rsidRDefault="00B75E8A" w:rsidP="00355090">
      <w:pPr>
        <w:pStyle w:val="Heading3"/>
        <w:rPr>
          <w:rFonts w:eastAsia="Times New Roman" w:cs="Courier New"/>
          <w:color w:val="1F4E79" w:themeColor="accent1" w:themeShade="80"/>
          <w:lang w:eastAsia="ro-RO"/>
        </w:rPr>
      </w:pPr>
      <w:bookmarkStart w:id="70" w:name="_Toc165993946"/>
      <w:r w:rsidRPr="009F1834">
        <w:rPr>
          <w:rFonts w:eastAsia="Times New Roman" w:cs="Courier New"/>
          <w:color w:val="1F4E79" w:themeColor="accent1" w:themeShade="80"/>
          <w:lang w:eastAsia="ro-RO"/>
        </w:rPr>
        <w:t>Activitatea de bază</w:t>
      </w:r>
      <w:bookmarkEnd w:id="70"/>
    </w:p>
    <w:p w14:paraId="7193F1EB" w14:textId="77777777" w:rsidR="004115DF" w:rsidRPr="009F1834" w:rsidRDefault="004115DF" w:rsidP="00CF5E04">
      <w:pPr>
        <w:pStyle w:val="NoSpacing"/>
        <w:rPr>
          <w:rFonts w:eastAsia="Times New Roman" w:cs="Courier New"/>
          <w:b/>
          <w:bCs/>
          <w:color w:val="1F4E79" w:themeColor="accent1" w:themeShade="80"/>
          <w:lang w:eastAsia="ro-RO"/>
        </w:rPr>
      </w:pPr>
    </w:p>
    <w:p w14:paraId="477EEB96" w14:textId="77777777" w:rsidR="004B7EB9" w:rsidRPr="009F1834" w:rsidRDefault="004B7EB9" w:rsidP="004B7EB9">
      <w:pPr>
        <w:pStyle w:val="NoSpacing"/>
        <w:rPr>
          <w:rFonts w:eastAsia="Times New Roman" w:cs="Times New Roman"/>
          <w:color w:val="1F4E79" w:themeColor="accent1" w:themeShade="80"/>
          <w:lang w:eastAsia="ro-RO"/>
        </w:rPr>
      </w:pPr>
      <w:r w:rsidRPr="009F1834">
        <w:rPr>
          <w:rFonts w:eastAsia="Times New Roman" w:cs="Times New Roman"/>
          <w:color w:val="1F4E79" w:themeColor="accent1" w:themeShade="80"/>
          <w:lang w:eastAsia="ro-RO"/>
        </w:rPr>
        <w:t xml:space="preserve">Activitatea 1 si Activitatea 2 reprezintă activități de bază în cadrul acestor apeluri de proiecte. </w:t>
      </w:r>
    </w:p>
    <w:p w14:paraId="039F8B90" w14:textId="6036596E" w:rsidR="00355090" w:rsidRPr="009F1834" w:rsidRDefault="004B7EB9" w:rsidP="000F2547">
      <w:pPr>
        <w:pStyle w:val="NoSpacing"/>
        <w:jc w:val="both"/>
        <w:rPr>
          <w:rFonts w:eastAsia="Times New Roman" w:cs="Times New Roman"/>
          <w:color w:val="1F4E79" w:themeColor="accent1" w:themeShade="80"/>
          <w:lang w:eastAsia="ro-RO"/>
        </w:rPr>
      </w:pPr>
      <w:r w:rsidRPr="009F1834">
        <w:rPr>
          <w:rFonts w:eastAsia="Times New Roman" w:cs="Times New Roman"/>
          <w:color w:val="1F4E79" w:themeColor="accent1" w:themeShade="80"/>
          <w:lang w:eastAsia="ro-RO"/>
        </w:rPr>
        <w:t>Proiectarea activităților trebuie să respecte principiile orizontale ale PEO 2021 -2027 și, acolo unde este cazul, să fie corelate cu temele secundare FSE.</w:t>
      </w:r>
      <w:r w:rsidR="0015244C" w:rsidRPr="009F1834">
        <w:rPr>
          <w:rFonts w:eastAsia="Times New Roman" w:cs="Times New Roman"/>
          <w:color w:val="1F4E79" w:themeColor="accent1" w:themeShade="80"/>
          <w:lang w:eastAsia="ro-RO"/>
        </w:rPr>
        <w:tab/>
      </w:r>
    </w:p>
    <w:p w14:paraId="6387CB00" w14:textId="77777777" w:rsidR="00355090" w:rsidRPr="009F1834" w:rsidRDefault="00355090" w:rsidP="00CF5E04">
      <w:pPr>
        <w:pStyle w:val="NoSpacing"/>
        <w:rPr>
          <w:rFonts w:eastAsia="Times New Roman" w:cs="Times New Roman"/>
          <w:color w:val="1F4E79" w:themeColor="accent1" w:themeShade="80"/>
          <w:lang w:eastAsia="ro-RO"/>
        </w:rPr>
      </w:pPr>
    </w:p>
    <w:p w14:paraId="158744B4" w14:textId="7C9DA4CF" w:rsidR="007B68D3" w:rsidRPr="009F1834" w:rsidRDefault="000F2547" w:rsidP="00355090">
      <w:pPr>
        <w:pStyle w:val="Heading3"/>
        <w:rPr>
          <w:rStyle w:val="Heading3Char"/>
          <w:color w:val="1F4E79" w:themeColor="accent1" w:themeShade="80"/>
        </w:rPr>
      </w:pPr>
      <w:bookmarkStart w:id="71" w:name="_Toc165993947"/>
      <w:r w:rsidRPr="009F1834">
        <w:rPr>
          <w:rStyle w:val="Heading3Char"/>
          <w:color w:val="1F4E79" w:themeColor="accent1" w:themeShade="80"/>
        </w:rPr>
        <w:t>Activității</w:t>
      </w:r>
      <w:r w:rsidR="00B75E8A" w:rsidRPr="009F1834">
        <w:rPr>
          <w:rStyle w:val="Heading3Char"/>
          <w:color w:val="1F4E79" w:themeColor="accent1" w:themeShade="80"/>
        </w:rPr>
        <w:t xml:space="preserve"> neeligibile</w:t>
      </w:r>
      <w:bookmarkEnd w:id="71"/>
    </w:p>
    <w:p w14:paraId="023CF743" w14:textId="77777777" w:rsidR="00B87562" w:rsidRPr="009F1834" w:rsidRDefault="00B87562" w:rsidP="00B87562">
      <w:pPr>
        <w:rPr>
          <w:color w:val="1F4E79" w:themeColor="accent1" w:themeShade="80"/>
        </w:rPr>
      </w:pPr>
    </w:p>
    <w:p w14:paraId="4D08D9E6" w14:textId="3962BA8F" w:rsidR="00355090" w:rsidRPr="009F1834" w:rsidRDefault="006B5F48" w:rsidP="00102E22">
      <w:pPr>
        <w:pStyle w:val="NoSpacing"/>
        <w:jc w:val="both"/>
        <w:rPr>
          <w:color w:val="1F4E79" w:themeColor="accent1" w:themeShade="80"/>
        </w:rPr>
      </w:pPr>
      <w:bookmarkStart w:id="72" w:name="_Hlk139281471"/>
      <w:r w:rsidRPr="009F1834">
        <w:rPr>
          <w:color w:val="1F4E79" w:themeColor="accent1" w:themeShade="80"/>
        </w:rPr>
        <w:t>Pot fi considerate neeligibile activit</w:t>
      </w:r>
      <w:r w:rsidR="00A84016" w:rsidRPr="009F1834">
        <w:rPr>
          <w:color w:val="1F4E79" w:themeColor="accent1" w:themeShade="80"/>
        </w:rPr>
        <w:t>ăț</w:t>
      </w:r>
      <w:r w:rsidRPr="009F1834">
        <w:rPr>
          <w:color w:val="1F4E79" w:themeColor="accent1" w:themeShade="80"/>
        </w:rPr>
        <w:t xml:space="preserve">ile care </w:t>
      </w:r>
      <w:r w:rsidR="00B13519" w:rsidRPr="009F1834">
        <w:rPr>
          <w:color w:val="1F4E79" w:themeColor="accent1" w:themeShade="80"/>
        </w:rPr>
        <w:t xml:space="preserve">fie </w:t>
      </w:r>
      <w:r w:rsidRPr="009F1834">
        <w:rPr>
          <w:color w:val="1F4E79" w:themeColor="accent1" w:themeShade="80"/>
        </w:rPr>
        <w:t>nu au legătură directă cu activită</w:t>
      </w:r>
      <w:r w:rsidR="00A84016" w:rsidRPr="009F1834">
        <w:rPr>
          <w:color w:val="1F4E79" w:themeColor="accent1" w:themeShade="80"/>
        </w:rPr>
        <w:t>ț</w:t>
      </w:r>
      <w:r w:rsidRPr="009F1834">
        <w:rPr>
          <w:color w:val="1F4E79" w:themeColor="accent1" w:themeShade="80"/>
        </w:rPr>
        <w:t>ile incluse în secțiunea 5.2.2</w:t>
      </w:r>
      <w:r w:rsidR="00B13519" w:rsidRPr="009F1834">
        <w:rPr>
          <w:color w:val="1F4E79" w:themeColor="accent1" w:themeShade="80"/>
        </w:rPr>
        <w:t xml:space="preserve">, fie </w:t>
      </w:r>
      <w:r w:rsidRPr="009F1834">
        <w:rPr>
          <w:color w:val="1F4E79" w:themeColor="accent1" w:themeShade="80"/>
        </w:rPr>
        <w:t>nu sunt necesare pentru execu</w:t>
      </w:r>
      <w:r w:rsidR="00A84016" w:rsidRPr="009F1834">
        <w:rPr>
          <w:color w:val="1F4E79" w:themeColor="accent1" w:themeShade="80"/>
        </w:rPr>
        <w:t>ț</w:t>
      </w:r>
      <w:r w:rsidRPr="009F1834">
        <w:rPr>
          <w:color w:val="1F4E79" w:themeColor="accent1" w:themeShade="80"/>
        </w:rPr>
        <w:t>ia proiectului</w:t>
      </w:r>
      <w:r w:rsidR="00B13519" w:rsidRPr="009F1834">
        <w:rPr>
          <w:color w:val="1F4E79" w:themeColor="accent1" w:themeShade="80"/>
        </w:rPr>
        <w:t>, cu excep</w:t>
      </w:r>
      <w:r w:rsidR="00A84016" w:rsidRPr="009F1834">
        <w:rPr>
          <w:color w:val="1F4E79" w:themeColor="accent1" w:themeShade="80"/>
        </w:rPr>
        <w:t>ț</w:t>
      </w:r>
      <w:r w:rsidR="00B13519" w:rsidRPr="009F1834">
        <w:rPr>
          <w:color w:val="1F4E79" w:themeColor="accent1" w:themeShade="80"/>
        </w:rPr>
        <w:t>ia activit</w:t>
      </w:r>
      <w:r w:rsidR="00A84016" w:rsidRPr="009F1834">
        <w:rPr>
          <w:color w:val="1F4E79" w:themeColor="accent1" w:themeShade="80"/>
        </w:rPr>
        <w:t>ăț</w:t>
      </w:r>
      <w:r w:rsidR="00B13519" w:rsidRPr="009F1834">
        <w:rPr>
          <w:color w:val="1F4E79" w:themeColor="accent1" w:themeShade="80"/>
        </w:rPr>
        <w:t xml:space="preserve">ilor </w:t>
      </w:r>
      <w:r w:rsidR="007B68F8" w:rsidRPr="009F1834">
        <w:rPr>
          <w:color w:val="1F4E79" w:themeColor="accent1" w:themeShade="80"/>
        </w:rPr>
        <w:t xml:space="preserve">de tipul </w:t>
      </w:r>
      <w:r w:rsidR="006F7A24" w:rsidRPr="009F1834">
        <w:rPr>
          <w:color w:val="1F4E79" w:themeColor="accent1" w:themeShade="80"/>
        </w:rPr>
        <w:t xml:space="preserve">activități de management de proiect, de suport pentru managementul / coordonarea proiectului, </w:t>
      </w:r>
      <w:r w:rsidR="007B68F8" w:rsidRPr="009F1834">
        <w:rPr>
          <w:color w:val="1F4E79" w:themeColor="accent1" w:themeShade="80"/>
        </w:rPr>
        <w:t>achizi</w:t>
      </w:r>
      <w:r w:rsidR="000562E5" w:rsidRPr="009F1834">
        <w:rPr>
          <w:color w:val="1F4E79" w:themeColor="accent1" w:themeShade="80"/>
        </w:rPr>
        <w:t>ț</w:t>
      </w:r>
      <w:r w:rsidR="007B68F8" w:rsidRPr="009F1834">
        <w:rPr>
          <w:color w:val="1F4E79" w:themeColor="accent1" w:themeShade="80"/>
        </w:rPr>
        <w:t xml:space="preserve">ii, ITC, </w:t>
      </w:r>
      <w:r w:rsidR="000562E5" w:rsidRPr="009F1834">
        <w:rPr>
          <w:color w:val="1F4E79" w:themeColor="accent1" w:themeShade="80"/>
        </w:rPr>
        <w:t xml:space="preserve">informare si publicitate, </w:t>
      </w:r>
      <w:r w:rsidR="006F7A24" w:rsidRPr="009F1834">
        <w:rPr>
          <w:color w:val="1F4E79" w:themeColor="accent1" w:themeShade="80"/>
        </w:rPr>
        <w:t>activități aferente cheltuielilor indirecte</w:t>
      </w:r>
      <w:r w:rsidR="00A84016" w:rsidRPr="009F1834">
        <w:rPr>
          <w:color w:val="1F4E79" w:themeColor="accent1" w:themeShade="80"/>
        </w:rPr>
        <w:t xml:space="preserve"> etc</w:t>
      </w:r>
      <w:r w:rsidR="00B87562" w:rsidRPr="009F1834">
        <w:rPr>
          <w:color w:val="1F4E79" w:themeColor="accent1" w:themeShade="80"/>
        </w:rPr>
        <w:t xml:space="preserve">.  </w:t>
      </w:r>
      <w:bookmarkEnd w:id="72"/>
      <w:r w:rsidR="00B87562" w:rsidRPr="009F1834">
        <w:rPr>
          <w:color w:val="1F4E79" w:themeColor="accent1" w:themeShade="80"/>
        </w:rPr>
        <w:tab/>
      </w:r>
    </w:p>
    <w:p w14:paraId="4E8AF696" w14:textId="77777777" w:rsidR="00B87562" w:rsidRPr="009F1834" w:rsidRDefault="00B87562" w:rsidP="00CF5E04">
      <w:pPr>
        <w:pStyle w:val="NoSpacing"/>
        <w:rPr>
          <w:rFonts w:eastAsia="Times New Roman" w:cs="Courier New"/>
          <w:b/>
          <w:bCs/>
          <w:color w:val="1F4E79" w:themeColor="accent1" w:themeShade="80"/>
          <w:lang w:eastAsia="ro-RO"/>
        </w:rPr>
      </w:pPr>
    </w:p>
    <w:p w14:paraId="63F95E16" w14:textId="56B85DE3" w:rsidR="007B68D3" w:rsidRPr="009F1834" w:rsidRDefault="00B75E8A" w:rsidP="00355090">
      <w:pPr>
        <w:pStyle w:val="Heading2"/>
        <w:rPr>
          <w:rStyle w:val="Heading2Char"/>
          <w:color w:val="1F4E79" w:themeColor="accent1" w:themeShade="80"/>
          <w:lang w:val="ro-RO"/>
        </w:rPr>
      </w:pPr>
      <w:bookmarkStart w:id="73" w:name="_Toc165993948"/>
      <w:r w:rsidRPr="009F1834">
        <w:rPr>
          <w:rStyle w:val="Heading2Char"/>
          <w:color w:val="1F4E79" w:themeColor="accent1" w:themeShade="80"/>
          <w:lang w:val="ro-RO"/>
        </w:rPr>
        <w:t>Eligibilitatea cheltuielilor</w:t>
      </w:r>
      <w:bookmarkEnd w:id="73"/>
    </w:p>
    <w:p w14:paraId="17B14610" w14:textId="2B5A5C7D" w:rsidR="009325BC" w:rsidRPr="009F1834" w:rsidRDefault="009325BC" w:rsidP="00CF5E04">
      <w:pPr>
        <w:pStyle w:val="NoSpacing"/>
        <w:rPr>
          <w:rFonts w:eastAsia="Times New Roman" w:cs="Times New Roman"/>
          <w:color w:val="1F4E79" w:themeColor="accent1" w:themeShade="80"/>
          <w:lang w:eastAsia="ro-RO"/>
        </w:rPr>
      </w:pPr>
    </w:p>
    <w:p w14:paraId="5C9EF549" w14:textId="175325F2" w:rsidR="007B68D3" w:rsidRPr="009F1834" w:rsidRDefault="00B75E8A" w:rsidP="00355090">
      <w:pPr>
        <w:pStyle w:val="Heading3"/>
        <w:rPr>
          <w:rStyle w:val="Heading3Char"/>
          <w:color w:val="1F4E79" w:themeColor="accent1" w:themeShade="80"/>
        </w:rPr>
      </w:pPr>
      <w:bookmarkStart w:id="74" w:name="_Toc165993949"/>
      <w:r w:rsidRPr="009F1834">
        <w:rPr>
          <w:rStyle w:val="Heading3Char"/>
          <w:color w:val="1F4E79" w:themeColor="accent1" w:themeShade="80"/>
        </w:rPr>
        <w:t xml:space="preserve">Baza legală pentru stabilirea </w:t>
      </w:r>
      <w:r w:rsidR="000F2547" w:rsidRPr="009F1834">
        <w:rPr>
          <w:rStyle w:val="Heading3Char"/>
          <w:color w:val="1F4E79" w:themeColor="accent1" w:themeShade="80"/>
        </w:rPr>
        <w:t>eligibilității</w:t>
      </w:r>
      <w:r w:rsidRPr="009F1834">
        <w:rPr>
          <w:rStyle w:val="Heading3Char"/>
          <w:color w:val="1F4E79" w:themeColor="accent1" w:themeShade="80"/>
        </w:rPr>
        <w:t xml:space="preserve"> cheltuielilor</w:t>
      </w:r>
      <w:bookmarkEnd w:id="74"/>
    </w:p>
    <w:p w14:paraId="2EB285FC" w14:textId="77777777" w:rsidR="00BF10D3" w:rsidRPr="009F1834" w:rsidRDefault="00BF10D3" w:rsidP="00BF10D3">
      <w:pPr>
        <w:pStyle w:val="NoSpacing"/>
        <w:jc w:val="both"/>
        <w:rPr>
          <w:rFonts w:eastAsia="Times New Roman" w:cs="Times New Roman"/>
          <w:b/>
          <w:bCs/>
          <w:color w:val="1F4E79" w:themeColor="accent1" w:themeShade="80"/>
          <w:lang w:eastAsia="ro-RO"/>
        </w:rPr>
      </w:pPr>
    </w:p>
    <w:p w14:paraId="134D8B66" w14:textId="77777777" w:rsidR="009138C3" w:rsidRPr="009F1834" w:rsidRDefault="009138C3" w:rsidP="009138C3">
      <w:pPr>
        <w:numPr>
          <w:ilvl w:val="0"/>
          <w:numId w:val="95"/>
        </w:numPr>
        <w:spacing w:before="120" w:after="120"/>
        <w:ind w:left="0" w:firstLine="360"/>
        <w:contextualSpacing/>
        <w:jc w:val="both"/>
        <w:rPr>
          <w:iCs/>
          <w:color w:val="1F4E79" w:themeColor="accent1" w:themeShade="80"/>
        </w:rPr>
      </w:pPr>
      <w:r w:rsidRPr="009F1834">
        <w:rPr>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0E97D1B" w14:textId="77777777" w:rsidR="009138C3" w:rsidRPr="009F1834" w:rsidRDefault="009138C3" w:rsidP="009138C3">
      <w:pPr>
        <w:numPr>
          <w:ilvl w:val="0"/>
          <w:numId w:val="95"/>
        </w:numPr>
        <w:spacing w:before="120" w:after="120"/>
        <w:ind w:left="0" w:firstLine="360"/>
        <w:contextualSpacing/>
        <w:jc w:val="both"/>
        <w:rPr>
          <w:iCs/>
          <w:color w:val="1F4E79" w:themeColor="accent1" w:themeShade="80"/>
        </w:rPr>
      </w:pPr>
      <w:r w:rsidRPr="009F1834">
        <w:rPr>
          <w:iCs/>
          <w:color w:val="1F4E79" w:themeColor="accent1" w:themeShade="80"/>
        </w:rPr>
        <w:t>REGULAMENTUL (UE) 2021/1057 AL PARLAMENTULUI EUROPEAN ȘI AL CONSILIULUI din 24 iunie 2021 de instituire a Fondului social european Plus (FSE+) și de abrogare a Regulamentului (UE) nr. 1296/2013;</w:t>
      </w:r>
    </w:p>
    <w:p w14:paraId="290725D0" w14:textId="05C41F1D" w:rsidR="00656DF2" w:rsidRPr="009F1834" w:rsidRDefault="00656DF2" w:rsidP="00656DF2">
      <w:pPr>
        <w:pStyle w:val="ListParagraph"/>
        <w:numPr>
          <w:ilvl w:val="0"/>
          <w:numId w:val="95"/>
        </w:numPr>
        <w:jc w:val="both"/>
        <w:rPr>
          <w:iCs/>
          <w:color w:val="1F4E79" w:themeColor="accent1" w:themeShade="80"/>
        </w:rPr>
      </w:pPr>
      <w:r w:rsidRPr="009F1834">
        <w:rPr>
          <w:iCs/>
          <w:color w:val="1F4E79" w:themeColor="accent1" w:themeShade="80"/>
        </w:rPr>
        <w:t>REGULAMENTUL (UE) 2023/2831 AL COMISIEI din 13 decembrie 2023 privind aplicarea articolelor 107 și 108 din Tratatul privind funcționarea Uniunii Europene ajutoarelor de minimis</w:t>
      </w:r>
    </w:p>
    <w:p w14:paraId="38713F5D" w14:textId="77777777" w:rsidR="009138C3" w:rsidRPr="009F1834" w:rsidRDefault="009138C3" w:rsidP="009138C3">
      <w:pPr>
        <w:numPr>
          <w:ilvl w:val="0"/>
          <w:numId w:val="95"/>
        </w:numPr>
        <w:spacing w:before="120" w:after="120"/>
        <w:ind w:left="0" w:firstLine="360"/>
        <w:contextualSpacing/>
        <w:jc w:val="both"/>
        <w:rPr>
          <w:iCs/>
          <w:color w:val="1F4E79" w:themeColor="accent1" w:themeShade="80"/>
        </w:rPr>
      </w:pPr>
      <w:r w:rsidRPr="009F1834">
        <w:rPr>
          <w:iCs/>
          <w:color w:val="1F4E79" w:themeColor="accent1" w:themeShade="80"/>
        </w:rPr>
        <w:t>ORDONANŢA DE URGENŢĂ nr. 133/2021 privind gestionarea financiară a fondurilor europene pentru perioada de programare 2021-2027 alocate României din Fondul european de dezvoltare regională, Fondul de coeziune, Fondul social european Plus, Fondul pentru o tranziție justă;</w:t>
      </w:r>
    </w:p>
    <w:p w14:paraId="6B98A25B" w14:textId="77777777" w:rsidR="009138C3" w:rsidRPr="009F1834" w:rsidRDefault="009138C3" w:rsidP="009138C3">
      <w:pPr>
        <w:numPr>
          <w:ilvl w:val="0"/>
          <w:numId w:val="95"/>
        </w:numPr>
        <w:spacing w:before="120" w:after="120"/>
        <w:ind w:left="0" w:firstLine="360"/>
        <w:contextualSpacing/>
        <w:jc w:val="both"/>
        <w:rPr>
          <w:iCs/>
          <w:color w:val="1F4E79" w:themeColor="accent1" w:themeShade="80"/>
        </w:rPr>
      </w:pPr>
      <w:r w:rsidRPr="009F1834">
        <w:rPr>
          <w:iCs/>
          <w:color w:val="1F4E79" w:themeColor="accent1" w:themeShade="80"/>
        </w:rPr>
        <w:t xml:space="preserve">HOTĂRÂREA nr. 873/2022 pentru stabilirea cadrului legal privind eligibilitatea cheltuielilor efectuate de beneficiari în cadrul operațiunilor finanțate în perioada de programare 2021-2027 prin </w:t>
      </w:r>
      <w:r w:rsidRPr="009F1834">
        <w:rPr>
          <w:iCs/>
          <w:color w:val="1F4E79" w:themeColor="accent1" w:themeShade="80"/>
        </w:rPr>
        <w:lastRenderedPageBreak/>
        <w:t>Fondul european de dezvoltare regională, Fondul social european Plus, Fondul de coeziune și Fondul pentru o tranziție justă;</w:t>
      </w:r>
    </w:p>
    <w:p w14:paraId="59997983" w14:textId="77777777" w:rsidR="009138C3" w:rsidRPr="009F1834" w:rsidRDefault="009138C3" w:rsidP="009138C3">
      <w:pPr>
        <w:numPr>
          <w:ilvl w:val="0"/>
          <w:numId w:val="95"/>
        </w:numPr>
        <w:spacing w:before="120" w:after="120"/>
        <w:ind w:left="0" w:firstLine="360"/>
        <w:contextualSpacing/>
        <w:jc w:val="both"/>
        <w:rPr>
          <w:iCs/>
          <w:color w:val="1F4E79" w:themeColor="accent1" w:themeShade="80"/>
        </w:rPr>
      </w:pPr>
      <w:r w:rsidRPr="009F1834">
        <w:rPr>
          <w:iCs/>
          <w:color w:val="1F4E79" w:themeColor="accent1" w:themeShade="80"/>
        </w:rPr>
        <w:t>HOTĂRÂREA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CB203CC" w14:textId="77777777" w:rsidR="009138C3" w:rsidRPr="009F1834" w:rsidRDefault="009138C3" w:rsidP="00B36F5C">
      <w:pPr>
        <w:pStyle w:val="NoSpacing"/>
        <w:ind w:left="720"/>
        <w:jc w:val="both"/>
        <w:rPr>
          <w:rFonts w:eastAsia="Times New Roman" w:cs="Times New Roman"/>
          <w:iCs/>
          <w:color w:val="1F4E79" w:themeColor="accent1" w:themeShade="80"/>
          <w:lang w:eastAsia="ro-RO"/>
        </w:rPr>
      </w:pPr>
    </w:p>
    <w:p w14:paraId="5594A28A" w14:textId="350245EA" w:rsidR="007E13A2" w:rsidRPr="009F1834" w:rsidRDefault="00BF10D3" w:rsidP="00124234">
      <w:pPr>
        <w:pStyle w:val="Heading3"/>
        <w:rPr>
          <w:rStyle w:val="Heading3Char"/>
          <w:color w:val="1F4E79" w:themeColor="accent1" w:themeShade="80"/>
        </w:rPr>
      </w:pPr>
      <w:r w:rsidRPr="009F1834">
        <w:rPr>
          <w:rStyle w:val="Heading3Char"/>
          <w:color w:val="1F4E79" w:themeColor="accent1" w:themeShade="80"/>
        </w:rPr>
        <w:t xml:space="preserve">  </w:t>
      </w:r>
      <w:bookmarkStart w:id="75" w:name="_Toc165993950"/>
      <w:r w:rsidR="00B75E8A" w:rsidRPr="009F1834">
        <w:rPr>
          <w:rStyle w:val="Heading3Char"/>
          <w:color w:val="1F4E79" w:themeColor="accent1" w:themeShade="80"/>
        </w:rPr>
        <w:t>Categorii şi plafoane de cheltuieli eligibile</w:t>
      </w:r>
      <w:bookmarkEnd w:id="75"/>
    </w:p>
    <w:p w14:paraId="2178C1C6" w14:textId="77777777" w:rsidR="00B36F5C" w:rsidRPr="009F1834" w:rsidRDefault="00B36F5C" w:rsidP="00B36F5C">
      <w:pPr>
        <w:rPr>
          <w:color w:val="1F4E79" w:themeColor="accent1" w:themeShade="80"/>
          <w:lang w:eastAsia="ro-RO"/>
        </w:rPr>
      </w:pPr>
    </w:p>
    <w:p w14:paraId="5C574DE2" w14:textId="77777777" w:rsidR="005C1EB4" w:rsidRPr="009F1834" w:rsidRDefault="005C1EB4" w:rsidP="000E5329">
      <w:pPr>
        <w:pStyle w:val="NoSpacing"/>
        <w:jc w:val="both"/>
        <w:rPr>
          <w:rFonts w:eastAsia="Times New Roman" w:cs="Times New Roman"/>
          <w:iCs/>
          <w:color w:val="1F4E79" w:themeColor="accent1" w:themeShade="80"/>
          <w:lang w:eastAsia="ro-RO" w:bidi="ro-RO"/>
        </w:rPr>
      </w:pPr>
    </w:p>
    <w:p w14:paraId="4A773BC7" w14:textId="77777777" w:rsidR="009A5E30" w:rsidRPr="009F1834" w:rsidRDefault="009A5E30" w:rsidP="000E5329">
      <w:pPr>
        <w:pStyle w:val="NoSpacing"/>
        <w:jc w:val="both"/>
        <w:rPr>
          <w:rFonts w:eastAsia="Times New Roman" w:cs="Times New Roman"/>
          <w:b/>
          <w:bCs/>
          <w:iCs/>
          <w:color w:val="1F4E79" w:themeColor="accent1" w:themeShade="80"/>
          <w:u w:val="single"/>
          <w:lang w:eastAsia="ro-RO" w:bidi="ro-RO"/>
        </w:rPr>
      </w:pPr>
      <w:bookmarkStart w:id="76" w:name="_Hlk134129226"/>
      <w:r w:rsidRPr="009F1834">
        <w:rPr>
          <w:rFonts w:eastAsia="Times New Roman" w:cs="Times New Roman"/>
          <w:b/>
          <w:bCs/>
          <w:iCs/>
          <w:color w:val="1F4E79" w:themeColor="accent1" w:themeShade="80"/>
          <w:u w:val="single"/>
          <w:lang w:eastAsia="ro-RO" w:bidi="ro-RO"/>
        </w:rPr>
        <w:t>Reguli generale și specifice de decontare</w:t>
      </w:r>
    </w:p>
    <w:p w14:paraId="54D9DB24" w14:textId="77777777" w:rsidR="005C1EB4" w:rsidRPr="009F1834" w:rsidRDefault="005C1EB4" w:rsidP="000E5329">
      <w:pPr>
        <w:pStyle w:val="NoSpacing"/>
        <w:jc w:val="both"/>
        <w:rPr>
          <w:rFonts w:eastAsia="Times New Roman" w:cs="Times New Roman"/>
          <w:iCs/>
          <w:color w:val="1F4E79" w:themeColor="accent1" w:themeShade="80"/>
          <w:lang w:eastAsia="ro-RO" w:bidi="ro-RO"/>
        </w:rPr>
      </w:pPr>
    </w:p>
    <w:bookmarkEnd w:id="76"/>
    <w:p w14:paraId="2CFF203D" w14:textId="02C9AD7F" w:rsidR="00E6699E" w:rsidRPr="009F1834" w:rsidRDefault="00E6699E" w:rsidP="00E6699E">
      <w:pPr>
        <w:numPr>
          <w:ilvl w:val="0"/>
          <w:numId w:val="96"/>
        </w:numPr>
        <w:spacing w:before="120" w:after="120"/>
        <w:contextualSpacing/>
        <w:jc w:val="both"/>
        <w:rPr>
          <w:iCs/>
          <w:color w:val="1F4E79" w:themeColor="accent1" w:themeShade="80"/>
        </w:rPr>
      </w:pPr>
      <w:r w:rsidRPr="009F1834">
        <w:rPr>
          <w:iCs/>
          <w:color w:val="1F4E79" w:themeColor="accent1" w:themeShade="80"/>
        </w:rPr>
        <w:t xml:space="preserve">Cheltuielile de tip FEDR, inclusiv cele pentru echipamente, și cheltuielile pentru închiriere și leasing vor respecta regulile și plafoanele stabilite prin Ghidul Condiții Generale </w:t>
      </w:r>
      <w:r w:rsidR="00BE2388" w:rsidRPr="009F1834">
        <w:rPr>
          <w:iCs/>
          <w:color w:val="1F4E79" w:themeColor="accent1" w:themeShade="80"/>
        </w:rPr>
        <w:t>PEO</w:t>
      </w:r>
      <w:r w:rsidRPr="009F1834">
        <w:rPr>
          <w:iCs/>
          <w:color w:val="1F4E79" w:themeColor="accent1" w:themeShade="80"/>
        </w:rPr>
        <w:t xml:space="preserve"> 2021-2027</w:t>
      </w:r>
      <w:r w:rsidR="00BD3887" w:rsidRPr="009F1834">
        <w:rPr>
          <w:iCs/>
          <w:color w:val="1F4E79" w:themeColor="accent1" w:themeShade="80"/>
        </w:rPr>
        <w:t>;</w:t>
      </w:r>
    </w:p>
    <w:p w14:paraId="528485DF" w14:textId="2BCF8A49" w:rsidR="00E6699E" w:rsidRPr="009F1834" w:rsidRDefault="00E6699E" w:rsidP="00E6699E">
      <w:pPr>
        <w:numPr>
          <w:ilvl w:val="0"/>
          <w:numId w:val="96"/>
        </w:numPr>
        <w:spacing w:before="120" w:after="120"/>
        <w:contextualSpacing/>
        <w:jc w:val="both"/>
        <w:rPr>
          <w:iCs/>
          <w:color w:val="1F4E79" w:themeColor="accent1" w:themeShade="80"/>
        </w:rPr>
      </w:pPr>
      <w:r w:rsidRPr="009F1834">
        <w:rPr>
          <w:iCs/>
          <w:color w:val="1F4E79" w:themeColor="accent1" w:themeShade="80"/>
        </w:rPr>
        <w:t>Valoarea cheltuielilor de tip FEDR nu trebuie să depășească procentul de 15% din valoarea cheltuielilor directe eligibile aferente proiectului</w:t>
      </w:r>
      <w:r w:rsidR="00BD3887" w:rsidRPr="009F1834">
        <w:rPr>
          <w:iCs/>
          <w:color w:val="1F4E79" w:themeColor="accent1" w:themeShade="80"/>
        </w:rPr>
        <w:t>;</w:t>
      </w:r>
    </w:p>
    <w:p w14:paraId="36096A15" w14:textId="53F8EF6E" w:rsidR="00E6699E" w:rsidRPr="009F1834" w:rsidRDefault="00E6699E" w:rsidP="00E6699E">
      <w:pPr>
        <w:numPr>
          <w:ilvl w:val="0"/>
          <w:numId w:val="96"/>
        </w:numPr>
        <w:spacing w:before="120" w:after="120"/>
        <w:contextualSpacing/>
        <w:jc w:val="both"/>
        <w:rPr>
          <w:iCs/>
          <w:color w:val="1F4E79" w:themeColor="accent1" w:themeShade="80"/>
        </w:rPr>
      </w:pPr>
      <w:r w:rsidRPr="009F1834">
        <w:rPr>
          <w:iCs/>
          <w:color w:val="1F4E79" w:themeColor="accent1" w:themeShade="80"/>
        </w:rPr>
        <w:t xml:space="preserve">Cheltuielile indirecte vor fi decontate ca </w:t>
      </w:r>
      <w:r w:rsidR="00964AFF" w:rsidRPr="009F1834">
        <w:rPr>
          <w:iCs/>
          <w:color w:val="1F4E79" w:themeColor="accent1" w:themeShade="80"/>
        </w:rPr>
        <w:t xml:space="preserve">rată </w:t>
      </w:r>
      <w:r w:rsidRPr="009F1834">
        <w:rPr>
          <w:iCs/>
          <w:color w:val="1F4E79" w:themeColor="accent1" w:themeShade="80"/>
        </w:rPr>
        <w:t>forfetară de fix 15% din costurile directe cu personalul prin aplicarea articolului 54 litera (b) din Regulamentul UE 2021/1060.</w:t>
      </w:r>
    </w:p>
    <w:p w14:paraId="2BE30D8B" w14:textId="58B102A0" w:rsidR="00902BE4" w:rsidRPr="009F1834" w:rsidRDefault="00902BE4" w:rsidP="00102E22">
      <w:pPr>
        <w:spacing w:before="120" w:after="120"/>
        <w:ind w:left="720"/>
        <w:contextualSpacing/>
        <w:jc w:val="both"/>
        <w:rPr>
          <w:iCs/>
          <w:color w:val="1F4E79" w:themeColor="accent1" w:themeShade="80"/>
        </w:rPr>
      </w:pPr>
      <w:r w:rsidRPr="009F1834">
        <w:rPr>
          <w:iCs/>
          <w:color w:val="1F4E79" w:themeColor="accent1" w:themeShade="80"/>
        </w:rPr>
        <w:t xml:space="preserve">În cazul proiectelor implementate in parteneriat, cheltuielile indirecte vor fi decontate ca </w:t>
      </w:r>
      <w:r w:rsidR="00964AFF" w:rsidRPr="009F1834">
        <w:rPr>
          <w:iCs/>
          <w:color w:val="1F4E79" w:themeColor="accent1" w:themeShade="80"/>
        </w:rPr>
        <w:t>rată</w:t>
      </w:r>
      <w:r w:rsidRPr="009F1834">
        <w:rPr>
          <w:iCs/>
          <w:color w:val="1F4E79" w:themeColor="accent1" w:themeShade="80"/>
        </w:rPr>
        <w:t xml:space="preserve"> forfetară de fix 15% din costurile directe cu personalul aferente bugetului gestionat de fiecare partener, inclusiv de către liderul de parteneriat.  </w:t>
      </w:r>
    </w:p>
    <w:p w14:paraId="5B671C82" w14:textId="77777777" w:rsidR="0098574C" w:rsidRPr="009F1834" w:rsidRDefault="0098574C" w:rsidP="0098574C">
      <w:pPr>
        <w:spacing w:before="120" w:after="120"/>
        <w:ind w:left="720"/>
        <w:contextualSpacing/>
        <w:jc w:val="both"/>
        <w:rPr>
          <w:iCs/>
          <w:color w:val="1F4E79" w:themeColor="accent1" w:themeShade="80"/>
        </w:rPr>
      </w:pPr>
    </w:p>
    <w:p w14:paraId="798A1321" w14:textId="77777777" w:rsidR="00E6699E" w:rsidRPr="009F1834" w:rsidRDefault="00E6699E" w:rsidP="00E6699E">
      <w:pPr>
        <w:spacing w:before="120" w:after="120"/>
        <w:jc w:val="both"/>
        <w:rPr>
          <w:iCs/>
          <w:color w:val="1F4E79" w:themeColor="accent1" w:themeShade="80"/>
        </w:rPr>
      </w:pPr>
      <w:r w:rsidRPr="009F1834">
        <w:rPr>
          <w:iCs/>
          <w:color w:val="1F4E79" w:themeColor="accent1" w:themeShade="80"/>
        </w:rPr>
        <w:t xml:space="preserve">În plus, față de prevederile specifice din prezentul ghid, se vor avea în vedere secțiunile relevante din Ghidul Solicitantului – Condiții Generale PEO </w:t>
      </w:r>
      <w:bookmarkStart w:id="77" w:name="_Hlk134129333"/>
      <w:r w:rsidRPr="009F1834">
        <w:rPr>
          <w:iCs/>
          <w:color w:val="1F4E79" w:themeColor="accent1" w:themeShade="80"/>
        </w:rPr>
        <w:t>2021 - 2027</w:t>
      </w:r>
      <w:bookmarkEnd w:id="77"/>
      <w:r w:rsidRPr="009F1834">
        <w:rPr>
          <w:iCs/>
          <w:color w:val="1F4E79" w:themeColor="accent1" w:themeShade="80"/>
        </w:rPr>
        <w:t>, cu modificările și completările ulterioare.</w:t>
      </w:r>
    </w:p>
    <w:p w14:paraId="410CC483" w14:textId="77777777" w:rsidR="00E6699E" w:rsidRPr="009F1834" w:rsidRDefault="00E6699E" w:rsidP="00E6699E">
      <w:pPr>
        <w:spacing w:before="120" w:after="120"/>
        <w:jc w:val="both"/>
        <w:rPr>
          <w:iCs/>
          <w:color w:val="1F4E79" w:themeColor="accent1" w:themeShade="80"/>
        </w:rPr>
      </w:pPr>
      <w:r w:rsidRPr="009F1834">
        <w:rPr>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21DBA23E" w14:textId="77777777" w:rsidR="00E6699E" w:rsidRPr="009F1834" w:rsidRDefault="00E6699E" w:rsidP="00E6699E">
      <w:pPr>
        <w:spacing w:before="120" w:after="120"/>
        <w:jc w:val="both"/>
        <w:rPr>
          <w:iCs/>
          <w:color w:val="1F4E79" w:themeColor="accent1" w:themeShade="80"/>
        </w:rPr>
      </w:pPr>
      <w:r w:rsidRPr="009F1834">
        <w:rPr>
          <w:iCs/>
          <w:color w:val="1F4E79" w:themeColor="accent1" w:themeShade="80"/>
        </w:rPr>
        <w:t>Decontarea cheltuielilor se realizează pe bază de costuri reale și pe bază de opțiuni de costuri simplificate, detaliate mai jos.</w:t>
      </w:r>
    </w:p>
    <w:tbl>
      <w:tblPr>
        <w:tblStyle w:val="TableGrid"/>
        <w:tblW w:w="9918" w:type="dxa"/>
        <w:tblLayout w:type="fixed"/>
        <w:tblLook w:val="04A0" w:firstRow="1" w:lastRow="0" w:firstColumn="1" w:lastColumn="0" w:noHBand="0" w:noVBand="1"/>
      </w:tblPr>
      <w:tblGrid>
        <w:gridCol w:w="1875"/>
        <w:gridCol w:w="3932"/>
        <w:gridCol w:w="4111"/>
      </w:tblGrid>
      <w:tr w:rsidR="009F1834" w:rsidRPr="009F1834" w14:paraId="7E8A2B9A" w14:textId="77777777" w:rsidTr="000F2547">
        <w:tc>
          <w:tcPr>
            <w:tcW w:w="9918" w:type="dxa"/>
            <w:gridSpan w:val="3"/>
            <w:shd w:val="clear" w:color="auto" w:fill="BDD6EE" w:themeFill="accent1" w:themeFillTint="66"/>
          </w:tcPr>
          <w:p w14:paraId="364B3702" w14:textId="77777777" w:rsidR="00FE6BBA" w:rsidRPr="009F1834" w:rsidRDefault="00FE6BBA" w:rsidP="00FE6BBA">
            <w:pPr>
              <w:spacing w:before="120" w:after="120"/>
              <w:jc w:val="both"/>
              <w:rPr>
                <w:iCs/>
                <w:color w:val="1F4E79" w:themeColor="accent1" w:themeShade="80"/>
              </w:rPr>
            </w:pPr>
            <w:r w:rsidRPr="009F1834">
              <w:rPr>
                <w:b/>
                <w:iCs/>
                <w:color w:val="1F4E79" w:themeColor="accent1" w:themeShade="80"/>
              </w:rPr>
              <w:t>Cheltuielile eligibile</w:t>
            </w:r>
            <w:r w:rsidRPr="009F1834">
              <w:rPr>
                <w:iCs/>
                <w:color w:val="1F4E79" w:themeColor="accent1" w:themeShade="80"/>
              </w:rPr>
              <w:t xml:space="preserve"> </w:t>
            </w:r>
            <w:r w:rsidRPr="009F1834">
              <w:rPr>
                <w:b/>
                <w:iCs/>
                <w:color w:val="1F4E79" w:themeColor="accent1" w:themeShade="80"/>
              </w:rPr>
              <w:t xml:space="preserve">directe </w:t>
            </w:r>
            <w:r w:rsidRPr="009F1834">
              <w:rPr>
                <w:iCs/>
                <w:color w:val="1F4E79" w:themeColor="accent1" w:themeShade="80"/>
              </w:rPr>
              <w:t>reprezintă cheltuieli care pot fi atribuite unei anumite activități individuale din cadrul proiectului și pentru care este demonstrată legătura cu activitatea/ subactivitatea în cauză</w:t>
            </w:r>
          </w:p>
        </w:tc>
      </w:tr>
      <w:tr w:rsidR="009F1834" w:rsidRPr="009F1834" w14:paraId="0D6BC887" w14:textId="77777777" w:rsidTr="000F2547">
        <w:tc>
          <w:tcPr>
            <w:tcW w:w="1875" w:type="dxa"/>
          </w:tcPr>
          <w:p w14:paraId="15B7B805" w14:textId="77777777" w:rsidR="00FE6BBA" w:rsidRPr="009F1834" w:rsidRDefault="00FE6BBA" w:rsidP="00FE6BBA">
            <w:pPr>
              <w:spacing w:before="120" w:after="120"/>
              <w:jc w:val="center"/>
              <w:rPr>
                <w:iCs/>
                <w:color w:val="1F4E79" w:themeColor="accent1" w:themeShade="80"/>
              </w:rPr>
            </w:pPr>
            <w:r w:rsidRPr="009F1834">
              <w:rPr>
                <w:b/>
                <w:iCs/>
                <w:color w:val="1F4E79" w:themeColor="accent1" w:themeShade="80"/>
              </w:rPr>
              <w:t>Categorie MySMIS</w:t>
            </w:r>
          </w:p>
        </w:tc>
        <w:tc>
          <w:tcPr>
            <w:tcW w:w="3932" w:type="dxa"/>
            <w:vAlign w:val="center"/>
          </w:tcPr>
          <w:p w14:paraId="441B6212" w14:textId="77777777" w:rsidR="00FE6BBA" w:rsidRPr="009F1834" w:rsidRDefault="00FE6BBA" w:rsidP="00FE6BBA">
            <w:pPr>
              <w:spacing w:before="120" w:after="120"/>
              <w:jc w:val="center"/>
              <w:rPr>
                <w:iCs/>
                <w:color w:val="1F4E79" w:themeColor="accent1" w:themeShade="80"/>
              </w:rPr>
            </w:pPr>
            <w:r w:rsidRPr="009F1834">
              <w:rPr>
                <w:b/>
                <w:iCs/>
                <w:color w:val="1F4E79" w:themeColor="accent1" w:themeShade="80"/>
              </w:rPr>
              <w:t>Subcategorie MySMIS</w:t>
            </w:r>
          </w:p>
        </w:tc>
        <w:tc>
          <w:tcPr>
            <w:tcW w:w="4111" w:type="dxa"/>
            <w:vAlign w:val="center"/>
          </w:tcPr>
          <w:p w14:paraId="698E269A" w14:textId="77777777" w:rsidR="00FE6BBA" w:rsidRPr="009F1834" w:rsidRDefault="00FE6BBA" w:rsidP="00FE6BBA">
            <w:pPr>
              <w:spacing w:before="120" w:after="120"/>
              <w:jc w:val="center"/>
              <w:rPr>
                <w:iCs/>
                <w:color w:val="1F4E79" w:themeColor="accent1" w:themeShade="80"/>
              </w:rPr>
            </w:pPr>
            <w:r w:rsidRPr="009F1834">
              <w:rPr>
                <w:b/>
                <w:iCs/>
                <w:color w:val="1F4E79" w:themeColor="accent1" w:themeShade="80"/>
              </w:rPr>
              <w:t>Subcategoria (descrierea cheltuielii) conține:</w:t>
            </w:r>
          </w:p>
        </w:tc>
      </w:tr>
      <w:tr w:rsidR="009F1834" w:rsidRPr="009F1834" w14:paraId="7E6C9955" w14:textId="77777777" w:rsidTr="000F2547">
        <w:tc>
          <w:tcPr>
            <w:tcW w:w="1875" w:type="dxa"/>
            <w:vMerge w:val="restart"/>
          </w:tcPr>
          <w:p w14:paraId="7AF889B4" w14:textId="77777777" w:rsidR="00FE6BBA" w:rsidRPr="009F1834" w:rsidRDefault="00FE6BBA" w:rsidP="00FE6BBA">
            <w:pPr>
              <w:rPr>
                <w:iCs/>
                <w:color w:val="1F4E79" w:themeColor="accent1" w:themeShade="80"/>
              </w:rPr>
            </w:pPr>
          </w:p>
          <w:p w14:paraId="2BC7B41B" w14:textId="77777777" w:rsidR="00FE6BBA" w:rsidRPr="009F1834" w:rsidRDefault="00FE6BBA" w:rsidP="00FE6BBA">
            <w:pPr>
              <w:rPr>
                <w:iCs/>
                <w:color w:val="1F4E79" w:themeColor="accent1" w:themeShade="80"/>
              </w:rPr>
            </w:pPr>
            <w:r w:rsidRPr="009F1834">
              <w:rPr>
                <w:iCs/>
                <w:color w:val="1F4E79" w:themeColor="accent1" w:themeShade="80"/>
              </w:rPr>
              <w:t>Cheltuieli aferente</w:t>
            </w:r>
          </w:p>
          <w:p w14:paraId="27553113"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managementului de proiect</w:t>
            </w:r>
          </w:p>
        </w:tc>
        <w:tc>
          <w:tcPr>
            <w:tcW w:w="3932" w:type="dxa"/>
            <w:vAlign w:val="center"/>
          </w:tcPr>
          <w:p w14:paraId="0A486166"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cheltuielile salariale aferente liderului de parteneriat/partener unic (managerul de proiect, responsabil financiar și opțional responsabil achiziții publice și asistent manager</w:t>
            </w:r>
          </w:p>
        </w:tc>
        <w:tc>
          <w:tcPr>
            <w:tcW w:w="4111" w:type="dxa"/>
          </w:tcPr>
          <w:p w14:paraId="15CD4213"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Salarii manager de proiect, responsabil financiar și opțional, responsabil achiziții publice și asistent manager</w:t>
            </w:r>
          </w:p>
        </w:tc>
      </w:tr>
      <w:tr w:rsidR="009F1834" w:rsidRPr="009F1834" w14:paraId="10DA4D24" w14:textId="77777777" w:rsidTr="000F2547">
        <w:tc>
          <w:tcPr>
            <w:tcW w:w="1875" w:type="dxa"/>
            <w:vMerge/>
          </w:tcPr>
          <w:p w14:paraId="27434831" w14:textId="77777777" w:rsidR="00FE6BBA" w:rsidRPr="009F1834" w:rsidRDefault="00FE6BBA" w:rsidP="00FE6BBA">
            <w:pPr>
              <w:spacing w:before="120" w:after="120"/>
              <w:jc w:val="both"/>
              <w:rPr>
                <w:iCs/>
                <w:color w:val="1F4E79" w:themeColor="accent1" w:themeShade="80"/>
              </w:rPr>
            </w:pPr>
          </w:p>
        </w:tc>
        <w:tc>
          <w:tcPr>
            <w:tcW w:w="3932" w:type="dxa"/>
            <w:vAlign w:val="center"/>
          </w:tcPr>
          <w:p w14:paraId="5B355272"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cheltuielile salariale aferente partenerului (coordonator de proiect din partea partenerului, responsabil financiar și, opțional, responsabilul de achiziții publice și asistent manager)</w:t>
            </w:r>
          </w:p>
        </w:tc>
        <w:tc>
          <w:tcPr>
            <w:tcW w:w="4111" w:type="dxa"/>
          </w:tcPr>
          <w:p w14:paraId="27A8C6AB"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Salarii coordonator de proiect din partea partenerului, responsabil financiar și opțional, responsabilul de achiziții publice și asistent manager</w:t>
            </w:r>
          </w:p>
        </w:tc>
      </w:tr>
      <w:tr w:rsidR="009F1834" w:rsidRPr="009F1834" w14:paraId="0DF52BC2" w14:textId="77777777" w:rsidTr="000F2547">
        <w:tc>
          <w:tcPr>
            <w:tcW w:w="1875" w:type="dxa"/>
            <w:vMerge w:val="restart"/>
          </w:tcPr>
          <w:p w14:paraId="21CE0857"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salariale</w:t>
            </w:r>
          </w:p>
          <w:p w14:paraId="7822B629" w14:textId="77777777" w:rsidR="00FE6BBA" w:rsidRPr="009F1834" w:rsidRDefault="00FE6BBA" w:rsidP="00FE6BBA">
            <w:pPr>
              <w:spacing w:before="120" w:after="120"/>
              <w:jc w:val="both"/>
              <w:rPr>
                <w:iCs/>
                <w:color w:val="1F4E79" w:themeColor="accent1" w:themeShade="80"/>
              </w:rPr>
            </w:pPr>
          </w:p>
        </w:tc>
        <w:tc>
          <w:tcPr>
            <w:tcW w:w="3932" w:type="dxa"/>
            <w:vAlign w:val="center"/>
          </w:tcPr>
          <w:p w14:paraId="66B34AD0" w14:textId="77777777" w:rsidR="00FE6BBA" w:rsidRPr="009F1834" w:rsidRDefault="00FE6BBA" w:rsidP="00FE6BBA">
            <w:pPr>
              <w:jc w:val="both"/>
              <w:rPr>
                <w:iCs/>
                <w:color w:val="1F4E79" w:themeColor="accent1" w:themeShade="80"/>
              </w:rPr>
            </w:pPr>
            <w:r w:rsidRPr="009F1834">
              <w:rPr>
                <w:iCs/>
                <w:color w:val="1F4E79" w:themeColor="accent1" w:themeShade="80"/>
              </w:rPr>
              <w:t>Cheltuieli salariale cu personalul</w:t>
            </w:r>
          </w:p>
          <w:p w14:paraId="0749FA96" w14:textId="77777777" w:rsidR="00FE6BBA" w:rsidRPr="009F1834" w:rsidRDefault="00FE6BBA" w:rsidP="00FE6BBA">
            <w:pPr>
              <w:jc w:val="both"/>
              <w:rPr>
                <w:iCs/>
                <w:color w:val="1F4E79" w:themeColor="accent1" w:themeShade="80"/>
              </w:rPr>
            </w:pPr>
            <w:r w:rsidRPr="009F1834">
              <w:rPr>
                <w:iCs/>
                <w:color w:val="1F4E79" w:themeColor="accent1" w:themeShade="80"/>
              </w:rPr>
              <w:t>implicat în implementarea proiectului (în derularea activităților, altele decât management de proiect)</w:t>
            </w:r>
          </w:p>
        </w:tc>
        <w:tc>
          <w:tcPr>
            <w:tcW w:w="4111" w:type="dxa"/>
          </w:tcPr>
          <w:p w14:paraId="3C1F0AFC" w14:textId="03AD7AE9" w:rsidR="00FE6BBA" w:rsidRPr="009F1834" w:rsidRDefault="00FE6BBA" w:rsidP="00FE6BBA">
            <w:pPr>
              <w:jc w:val="both"/>
              <w:rPr>
                <w:iCs/>
                <w:color w:val="1F4E79" w:themeColor="accent1" w:themeShade="80"/>
              </w:rPr>
            </w:pPr>
            <w:r w:rsidRPr="009F1834">
              <w:rPr>
                <w:iCs/>
                <w:color w:val="1F4E79" w:themeColor="accent1" w:themeShade="80"/>
              </w:rPr>
              <w:t>Salarii pentru personalul implicat în implementarea proiectului, altele decât management de proiect. Sunt incluse în categoria cheltuielilor salariale aferente experților pentru implementarea activităților, cheltuielile salariale aferente responsabilului cu protecția datelor, ale experților de consiliere, orientare, experților de formare etc, în funcție de natura intervenției finanțate prin proiect</w:t>
            </w:r>
          </w:p>
        </w:tc>
      </w:tr>
      <w:tr w:rsidR="009F1834" w:rsidRPr="009F1834" w14:paraId="0395DE2C" w14:textId="77777777" w:rsidTr="000F2547">
        <w:tc>
          <w:tcPr>
            <w:tcW w:w="1875" w:type="dxa"/>
            <w:vMerge/>
          </w:tcPr>
          <w:p w14:paraId="119C6C86" w14:textId="77777777" w:rsidR="00FE6BBA" w:rsidRPr="009F1834" w:rsidRDefault="00FE6BBA" w:rsidP="00FE6BBA">
            <w:pPr>
              <w:spacing w:before="120" w:after="120"/>
              <w:jc w:val="both"/>
              <w:rPr>
                <w:iCs/>
                <w:color w:val="1F4E79" w:themeColor="accent1" w:themeShade="80"/>
              </w:rPr>
            </w:pPr>
          </w:p>
        </w:tc>
        <w:tc>
          <w:tcPr>
            <w:tcW w:w="3932" w:type="dxa"/>
            <w:vAlign w:val="center"/>
          </w:tcPr>
          <w:p w14:paraId="38FC0940" w14:textId="77777777" w:rsidR="00FE6BBA" w:rsidRPr="009F1834" w:rsidRDefault="00FE6BBA" w:rsidP="00FE6BBA">
            <w:pPr>
              <w:rPr>
                <w:iCs/>
                <w:color w:val="1F4E79" w:themeColor="accent1" w:themeShade="80"/>
              </w:rPr>
            </w:pPr>
            <w:r w:rsidRPr="009F1834">
              <w:rPr>
                <w:iCs/>
                <w:color w:val="1F4E79" w:themeColor="accent1" w:themeShade="80"/>
              </w:rPr>
              <w:t>Contribuții sociale aferente cheltuielilor salariale şi cheltuielilor asimilate acestora (contribuții angajați şi angajatori)</w:t>
            </w:r>
          </w:p>
        </w:tc>
        <w:tc>
          <w:tcPr>
            <w:tcW w:w="4111" w:type="dxa"/>
          </w:tcPr>
          <w:p w14:paraId="37FBBB69" w14:textId="77777777" w:rsidR="00FE6BBA" w:rsidRPr="009F1834" w:rsidRDefault="00FE6BBA" w:rsidP="00FE6BBA">
            <w:pPr>
              <w:jc w:val="both"/>
              <w:rPr>
                <w:iCs/>
                <w:color w:val="1F4E79" w:themeColor="accent1" w:themeShade="80"/>
              </w:rPr>
            </w:pPr>
            <w:r w:rsidRPr="009F1834">
              <w:rPr>
                <w:iCs/>
                <w:color w:val="1F4E79" w:themeColor="accent1" w:themeShade="80"/>
              </w:rPr>
              <w:t>-Contribuții angajat și angajator pentru personalul implicat în managementul de proiect</w:t>
            </w:r>
          </w:p>
          <w:p w14:paraId="4F5178D8" w14:textId="77777777" w:rsidR="00FE6BBA" w:rsidRPr="009F1834" w:rsidRDefault="00FE6BBA" w:rsidP="00FE6BBA">
            <w:pPr>
              <w:jc w:val="both"/>
              <w:rPr>
                <w:iCs/>
                <w:color w:val="1F4E79" w:themeColor="accent1" w:themeShade="80"/>
              </w:rPr>
            </w:pPr>
            <w:r w:rsidRPr="009F1834">
              <w:rPr>
                <w:iCs/>
                <w:color w:val="1F4E79" w:themeColor="accent1" w:themeShade="80"/>
              </w:rPr>
              <w:t>-Contribuții angajați și angajatori pentru personalul implicat în implementarea proiectului, altele decât management de proiect</w:t>
            </w:r>
          </w:p>
        </w:tc>
      </w:tr>
      <w:tr w:rsidR="009F1834" w:rsidRPr="009F1834" w14:paraId="380ECB75" w14:textId="77777777" w:rsidTr="000F2547">
        <w:tc>
          <w:tcPr>
            <w:tcW w:w="1875" w:type="dxa"/>
            <w:vMerge/>
          </w:tcPr>
          <w:p w14:paraId="27790073" w14:textId="77777777" w:rsidR="00FE6BBA" w:rsidRPr="009F1834" w:rsidRDefault="00FE6BBA" w:rsidP="00FE6BBA">
            <w:pPr>
              <w:spacing w:before="120" w:after="120"/>
              <w:jc w:val="both"/>
              <w:rPr>
                <w:iCs/>
                <w:color w:val="1F4E79" w:themeColor="accent1" w:themeShade="80"/>
              </w:rPr>
            </w:pPr>
          </w:p>
        </w:tc>
        <w:tc>
          <w:tcPr>
            <w:tcW w:w="3932" w:type="dxa"/>
            <w:vAlign w:val="center"/>
          </w:tcPr>
          <w:p w14:paraId="6812F3AC" w14:textId="77777777" w:rsidR="00FE6BBA" w:rsidRPr="009F1834" w:rsidRDefault="00FE6BBA" w:rsidP="00FE6BBA">
            <w:pPr>
              <w:rPr>
                <w:iCs/>
                <w:color w:val="1F4E79" w:themeColor="accent1" w:themeShade="80"/>
              </w:rPr>
            </w:pPr>
            <w:r w:rsidRPr="009F1834">
              <w:rPr>
                <w:rFonts w:cs="Calibri"/>
                <w:iCs/>
                <w:color w:val="1F4E79" w:themeColor="accent1" w:themeShade="80"/>
              </w:rPr>
              <w:t>Onorarii/venituri asimilate salariilor pentru experți proprii/cooptați</w:t>
            </w:r>
          </w:p>
        </w:tc>
        <w:tc>
          <w:tcPr>
            <w:tcW w:w="4111" w:type="dxa"/>
          </w:tcPr>
          <w:p w14:paraId="3A1AFAA8" w14:textId="77777777" w:rsidR="00FE6BBA" w:rsidRPr="009F1834" w:rsidRDefault="00FE6BBA" w:rsidP="00FE6BBA">
            <w:pPr>
              <w:jc w:val="both"/>
              <w:rPr>
                <w:iCs/>
                <w:color w:val="1F4E79" w:themeColor="accent1" w:themeShade="80"/>
              </w:rPr>
            </w:pPr>
            <w:r w:rsidRPr="009F1834">
              <w:rPr>
                <w:rFonts w:cs="Calibri"/>
                <w:iCs/>
                <w:color w:val="1F4E79" w:themeColor="accent1" w:themeShade="80"/>
              </w:rPr>
              <w:t>Onorarii/venituri asimilate salariilor pentru experți proprii/cooptați</w:t>
            </w:r>
          </w:p>
        </w:tc>
      </w:tr>
      <w:tr w:rsidR="009F1834" w:rsidRPr="009F1834" w14:paraId="329EDF77" w14:textId="77777777" w:rsidTr="000F2547">
        <w:tc>
          <w:tcPr>
            <w:tcW w:w="1875" w:type="dxa"/>
            <w:vMerge w:val="restart"/>
          </w:tcPr>
          <w:p w14:paraId="2AA02BD6"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deplasarea</w:t>
            </w:r>
          </w:p>
        </w:tc>
        <w:tc>
          <w:tcPr>
            <w:tcW w:w="3932" w:type="dxa"/>
            <w:vAlign w:val="center"/>
          </w:tcPr>
          <w:p w14:paraId="5DBE6C89"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deplasarea pentru personal propriu și experți implicați in implementarea proiectului</w:t>
            </w:r>
          </w:p>
        </w:tc>
        <w:tc>
          <w:tcPr>
            <w:tcW w:w="4111" w:type="dxa"/>
          </w:tcPr>
          <w:p w14:paraId="6D569BA8" w14:textId="77777777"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 xml:space="preserve"> - Cheltuieli pentru cazare, inclusiv manager proiect și coordonator proiect partener</w:t>
            </w:r>
          </w:p>
          <w:p w14:paraId="2E9E7EB5" w14:textId="5C01F5A3"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Cheltuieli cu diurna personalului propriu, inclusiv manager proiect și coordonator proiect partener</w:t>
            </w:r>
          </w:p>
          <w:p w14:paraId="116FB734" w14:textId="52394E3C"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Cheltuieli pentru transport, inclusiv pentru manager proiect și coordonator proiect partener (transportul efectuat cu mijloacele de transport în comun sau taxi, gară, autogară sau port de la locul delegării ori locul de cazare, precum și transportul efectuat pe distanța dintre locul de cazare și locul delegării)</w:t>
            </w:r>
          </w:p>
          <w:p w14:paraId="05D40A61" w14:textId="7B7B380C"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Taxe și asigurări de călătorie și asigurări medicale aferente deplasării</w:t>
            </w:r>
          </w:p>
        </w:tc>
      </w:tr>
      <w:tr w:rsidR="009F1834" w:rsidRPr="009F1834" w14:paraId="66BACD97" w14:textId="77777777" w:rsidTr="000F2547">
        <w:tc>
          <w:tcPr>
            <w:tcW w:w="1875" w:type="dxa"/>
            <w:vMerge/>
          </w:tcPr>
          <w:p w14:paraId="13EFA2DD" w14:textId="77777777" w:rsidR="00FE6BBA" w:rsidRPr="009F1834" w:rsidRDefault="00FE6BBA" w:rsidP="00FE6BBA">
            <w:pPr>
              <w:spacing w:before="120" w:after="120"/>
              <w:jc w:val="both"/>
              <w:rPr>
                <w:iCs/>
                <w:color w:val="1F4E79" w:themeColor="accent1" w:themeShade="80"/>
              </w:rPr>
            </w:pPr>
          </w:p>
        </w:tc>
        <w:tc>
          <w:tcPr>
            <w:tcW w:w="3932" w:type="dxa"/>
            <w:vAlign w:val="center"/>
          </w:tcPr>
          <w:p w14:paraId="6B47A876"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deplasarea pentru participanți - grup țintă</w:t>
            </w:r>
          </w:p>
        </w:tc>
        <w:tc>
          <w:tcPr>
            <w:tcW w:w="4111" w:type="dxa"/>
          </w:tcPr>
          <w:p w14:paraId="3716AF34" w14:textId="412225E9"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Cheltuieli pentru cazare</w:t>
            </w:r>
            <w:r w:rsidR="00964AFF" w:rsidRPr="009F1834">
              <w:rPr>
                <w:iCs/>
                <w:color w:val="1F4E79" w:themeColor="accent1" w:themeShade="80"/>
              </w:rPr>
              <w:t>*</w:t>
            </w:r>
          </w:p>
          <w:p w14:paraId="7C4C2CF0" w14:textId="561537BB"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Cheltuieli pentru transportul</w:t>
            </w:r>
            <w:r w:rsidR="00964AFF" w:rsidRPr="009F1834">
              <w:rPr>
                <w:iCs/>
                <w:color w:val="1F4E79" w:themeColor="accent1" w:themeShade="80"/>
              </w:rPr>
              <w:t>**</w:t>
            </w:r>
            <w:r w:rsidRPr="009F1834">
              <w:rPr>
                <w:iCs/>
                <w:color w:val="1F4E79" w:themeColor="accent1" w:themeShade="80"/>
              </w:rPr>
              <w:t xml:space="preserve"> persoanelor (inclusiv transportul efectuat cu mijloacele de transport în comun sau taxi, gară, autogară sau port de la locul delegării ori locul de cazare, precum și transportul efectuat pe </w:t>
            </w:r>
            <w:r w:rsidRPr="009F1834">
              <w:rPr>
                <w:iCs/>
                <w:color w:val="1F4E79" w:themeColor="accent1" w:themeShade="80"/>
              </w:rPr>
              <w:lastRenderedPageBreak/>
              <w:t>distanța dintre locul de cazare și locul delegării)</w:t>
            </w:r>
          </w:p>
          <w:p w14:paraId="5A605FF7" w14:textId="0707E3D8" w:rsidR="00FE6BBA" w:rsidRPr="009F1834" w:rsidRDefault="00FE6BBA" w:rsidP="00FE6BBA">
            <w:pPr>
              <w:spacing w:before="120" w:after="12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Taxe și asigurări de călătorie și asigurări medicale aferente deplasării</w:t>
            </w:r>
          </w:p>
          <w:p w14:paraId="501355A6" w14:textId="77777777" w:rsidR="00964AFF" w:rsidRPr="009F1834" w:rsidRDefault="00964AFF" w:rsidP="00964AFF">
            <w:pPr>
              <w:spacing w:before="120" w:after="120" w:line="259" w:lineRule="auto"/>
              <w:jc w:val="both"/>
              <w:rPr>
                <w:i/>
                <w:color w:val="1F4E79" w:themeColor="accent1" w:themeShade="80"/>
                <w:sz w:val="20"/>
                <w:szCs w:val="20"/>
              </w:rPr>
            </w:pPr>
            <w:r w:rsidRPr="009F1834">
              <w:rPr>
                <w:i/>
                <w:color w:val="1F4E79" w:themeColor="accent1" w:themeShade="80"/>
                <w:sz w:val="20"/>
                <w:szCs w:val="20"/>
              </w:rPr>
              <w:t>* Nu sunt eligibile cheltuieli pentru cazare pentru cursurile de formare profesionale de inițiere, perfecționare sau specializare decontate pe bază de cost unitar</w:t>
            </w:r>
          </w:p>
          <w:p w14:paraId="1164E53B" w14:textId="10C99E4B" w:rsidR="00964AFF" w:rsidRPr="009F1834" w:rsidRDefault="00964AFF" w:rsidP="00964AFF">
            <w:pPr>
              <w:spacing w:before="120" w:after="120"/>
              <w:jc w:val="both"/>
              <w:rPr>
                <w:iCs/>
                <w:color w:val="1F4E79" w:themeColor="accent1" w:themeShade="80"/>
              </w:rPr>
            </w:pPr>
            <w:r w:rsidRPr="009F1834">
              <w:rPr>
                <w:i/>
                <w:color w:val="1F4E79" w:themeColor="accent1" w:themeShade="80"/>
                <w:sz w:val="20"/>
                <w:szCs w:val="20"/>
              </w:rPr>
              <w:t>** Nu sunt eligibile cheltuieli pentru transport pentru cursurile de formare profesionale de inițiere, perfecționare sau specializare decontate pe bază de cost unitar</w:t>
            </w:r>
          </w:p>
        </w:tc>
      </w:tr>
      <w:tr w:rsidR="009F1834" w:rsidRPr="009F1834" w14:paraId="06490202" w14:textId="77777777" w:rsidTr="000F2547">
        <w:tc>
          <w:tcPr>
            <w:tcW w:w="1875" w:type="dxa"/>
            <w:vMerge w:val="restart"/>
          </w:tcPr>
          <w:p w14:paraId="276E0CCC"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lastRenderedPageBreak/>
              <w:t>Cheltuieli cu servicii</w:t>
            </w:r>
          </w:p>
        </w:tc>
        <w:tc>
          <w:tcPr>
            <w:tcW w:w="3932" w:type="dxa"/>
            <w:vAlign w:val="center"/>
          </w:tcPr>
          <w:p w14:paraId="43EDBA03"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pentru consultanță și expertiză</w:t>
            </w:r>
          </w:p>
        </w:tc>
        <w:tc>
          <w:tcPr>
            <w:tcW w:w="4111" w:type="dxa"/>
          </w:tcPr>
          <w:p w14:paraId="1205DF02" w14:textId="5E858D1A" w:rsidR="00FE6BBA" w:rsidRPr="009F1834" w:rsidRDefault="00FE6BBA" w:rsidP="000F2547">
            <w:pPr>
              <w:pStyle w:val="ListParagraph"/>
              <w:numPr>
                <w:ilvl w:val="1"/>
                <w:numId w:val="86"/>
              </w:numPr>
              <w:autoSpaceDE w:val="0"/>
              <w:autoSpaceDN w:val="0"/>
              <w:adjustRightInd w:val="0"/>
              <w:ind w:left="40" w:firstLine="159"/>
              <w:jc w:val="both"/>
              <w:rPr>
                <w:iCs/>
                <w:color w:val="1F4E79" w:themeColor="accent1" w:themeShade="80"/>
              </w:rPr>
            </w:pPr>
            <w:r w:rsidRPr="009F1834">
              <w:rPr>
                <w:iCs/>
                <w:color w:val="1F4E79" w:themeColor="accent1" w:themeShade="80"/>
              </w:rPr>
              <w:t>Cheltuieli aferente diverselor achiziții de servicii specializate, pentru care solicitantul/partenerii nu au expertiza necesară (de exemplu consultanță juridică necesară implementării activităților proiectului, formare profesională, consiliere profesională, servicii medicale aferente grupului țintă în vederea participării la programele de formare profesională, dezvoltarea de aplicații și sisteme informatice destinate activităților cu grupul țintă etc.)</w:t>
            </w:r>
          </w:p>
        </w:tc>
      </w:tr>
      <w:tr w:rsidR="009F1834" w:rsidRPr="009F1834" w14:paraId="18AC6240" w14:textId="77777777" w:rsidTr="000F2547">
        <w:tc>
          <w:tcPr>
            <w:tcW w:w="1875" w:type="dxa"/>
            <w:vMerge/>
          </w:tcPr>
          <w:p w14:paraId="39DEB5A2" w14:textId="77777777" w:rsidR="00FE6BBA" w:rsidRPr="009F1834" w:rsidRDefault="00FE6BBA" w:rsidP="00FE6BBA">
            <w:pPr>
              <w:spacing w:before="120" w:after="120"/>
              <w:jc w:val="both"/>
              <w:rPr>
                <w:iCs/>
                <w:color w:val="1F4E79" w:themeColor="accent1" w:themeShade="80"/>
              </w:rPr>
            </w:pPr>
          </w:p>
        </w:tc>
        <w:tc>
          <w:tcPr>
            <w:tcW w:w="3932" w:type="dxa"/>
            <w:vAlign w:val="center"/>
          </w:tcPr>
          <w:p w14:paraId="2FEAD674"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servicii pentru organizarea de evenimente și cursuri de formare</w:t>
            </w:r>
          </w:p>
        </w:tc>
        <w:tc>
          <w:tcPr>
            <w:tcW w:w="4111" w:type="dxa"/>
          </w:tcPr>
          <w:p w14:paraId="5F31E85F" w14:textId="2BBDD5F0" w:rsidR="00FE6BBA" w:rsidRPr="009F1834" w:rsidRDefault="00FE6BBA" w:rsidP="00FE6BBA">
            <w:pPr>
              <w:autoSpaceDE w:val="0"/>
              <w:autoSpaceDN w:val="0"/>
              <w:adjustRightInd w:val="0"/>
              <w:jc w:val="both"/>
              <w:rPr>
                <w:rFonts w:cs="Trebuchet MS"/>
                <w:iCs/>
                <w:color w:val="1F4E79" w:themeColor="accent1" w:themeShade="80"/>
              </w:rPr>
            </w:pPr>
            <w:r w:rsidRPr="009F1834">
              <w:rPr>
                <w:rFonts w:cs="Trebuchet MS"/>
                <w:iCs/>
                <w:color w:val="1F4E79" w:themeColor="accent1" w:themeShade="80"/>
              </w:rPr>
              <w:t xml:space="preserve">- </w:t>
            </w:r>
            <w:r w:rsidR="000F2547" w:rsidRPr="009F1834">
              <w:rPr>
                <w:rFonts w:cs="Trebuchet MS"/>
                <w:iCs/>
                <w:color w:val="1F4E79" w:themeColor="accent1" w:themeShade="80"/>
              </w:rPr>
              <w:t xml:space="preserve">Servicii </w:t>
            </w:r>
            <w:r w:rsidRPr="009F1834">
              <w:rPr>
                <w:rFonts w:cs="Trebuchet MS"/>
                <w:iCs/>
                <w:color w:val="1F4E79" w:themeColor="accent1" w:themeShade="80"/>
              </w:rPr>
              <w:t>de organizare evenimente cu grupul țintă sau în beneficiul grupului țintă, pachete complete conținând transport şi cazare a participanților, grupului țintă şi/sau a personalului propriu, servicii de sonorizare, interpretariat, servicii de editare şi tipărire de materiale pentru sesiuni de instruire/formare a grupului țintă, editarea și tipărirea de materiale publicitare destinate grupului țintă</w:t>
            </w:r>
            <w:r w:rsidR="002520D4" w:rsidRPr="009F1834">
              <w:rPr>
                <w:rFonts w:cs="Trebuchet MS"/>
                <w:iCs/>
                <w:color w:val="1F4E79" w:themeColor="accent1" w:themeShade="80"/>
              </w:rPr>
              <w:t xml:space="preserve"> </w:t>
            </w:r>
            <w:r w:rsidRPr="009F1834">
              <w:rPr>
                <w:rFonts w:cs="Trebuchet MS"/>
                <w:iCs/>
                <w:color w:val="1F4E79" w:themeColor="accent1" w:themeShade="80"/>
              </w:rPr>
              <w:t>etc.</w:t>
            </w:r>
          </w:p>
        </w:tc>
      </w:tr>
      <w:tr w:rsidR="009F1834" w:rsidRPr="009F1834" w14:paraId="2497C93C" w14:textId="77777777" w:rsidTr="000F2547">
        <w:tc>
          <w:tcPr>
            <w:tcW w:w="1875" w:type="dxa"/>
          </w:tcPr>
          <w:p w14:paraId="2841EDA5"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taxe/ abonamente/ cotizații/ acorduri/ autorizații necesare pentru implementarea proiectului</w:t>
            </w:r>
          </w:p>
        </w:tc>
        <w:tc>
          <w:tcPr>
            <w:tcW w:w="3932" w:type="dxa"/>
            <w:vAlign w:val="center"/>
          </w:tcPr>
          <w:p w14:paraId="044695DB"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taxe/abonamente/ cotizații/acorduri/  autorizații/ garanții bancare necesare pentru implementarea proiectului</w:t>
            </w:r>
          </w:p>
        </w:tc>
        <w:tc>
          <w:tcPr>
            <w:tcW w:w="4111" w:type="dxa"/>
          </w:tcPr>
          <w:p w14:paraId="22EFADE7" w14:textId="77777777"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Cheltuielile pentru achiziția de publicații/abonamente la publicații, cărți relevante pentru obiectul de activitate al beneficiarului, în format tipărit și/sau electronic, precum și cotizațiile pentru participarea la asociații.</w:t>
            </w:r>
          </w:p>
          <w:p w14:paraId="5FEF4B5C" w14:textId="2CC52F41"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Achiziționare de reviste de specialitate, materiale educaționale relevante pentru operațiune, în format tipărit, audio și/ sau electronic;</w:t>
            </w:r>
          </w:p>
          <w:p w14:paraId="7A2AFD75" w14:textId="23B2AD00"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Taxe de eliberare a certificatelor de calificare/ absolvire;</w:t>
            </w:r>
          </w:p>
          <w:p w14:paraId="5E4A6711" w14:textId="18A3B16B"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lastRenderedPageBreak/>
              <w:t>-</w:t>
            </w:r>
            <w:r w:rsidR="000F2547" w:rsidRPr="009F1834">
              <w:rPr>
                <w:iCs/>
                <w:color w:val="1F4E79" w:themeColor="accent1" w:themeShade="80"/>
              </w:rPr>
              <w:t xml:space="preserve"> </w:t>
            </w:r>
            <w:r w:rsidRPr="009F1834">
              <w:rPr>
                <w:iCs/>
                <w:color w:val="1F4E79" w:themeColor="accent1" w:themeShade="80"/>
              </w:rPr>
              <w:t>Taxe de participare la programe de formare/ educație;</w:t>
            </w:r>
          </w:p>
          <w:p w14:paraId="6760D0DD" w14:textId="5ADA163C"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Cheltuielile aferente garanțiilor oferite de bănci sau alte instituții financiare;</w:t>
            </w:r>
          </w:p>
          <w:p w14:paraId="08399863" w14:textId="7B93D6C2" w:rsidR="00FE6BBA" w:rsidRPr="009F1834" w:rsidRDefault="00FE6BBA" w:rsidP="00FE6BBA">
            <w:pPr>
              <w:autoSpaceDE w:val="0"/>
              <w:autoSpaceDN w:val="0"/>
              <w:adjustRightInd w:val="0"/>
              <w:jc w:val="both"/>
              <w:rPr>
                <w:rFonts w:cs="Trebuchet MS"/>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Taxe notariale.</w:t>
            </w:r>
          </w:p>
        </w:tc>
      </w:tr>
      <w:tr w:rsidR="009F1834" w:rsidRPr="009F1834" w14:paraId="541BA8D5" w14:textId="77777777" w:rsidTr="000F2547">
        <w:tc>
          <w:tcPr>
            <w:tcW w:w="1875" w:type="dxa"/>
          </w:tcPr>
          <w:p w14:paraId="6E0FD045" w14:textId="77777777" w:rsidR="00FE6BBA" w:rsidRPr="009F1834" w:rsidRDefault="00FE6BBA" w:rsidP="006E168E">
            <w:pPr>
              <w:spacing w:before="120" w:after="120"/>
              <w:rPr>
                <w:iCs/>
                <w:color w:val="1F4E79" w:themeColor="accent1" w:themeShade="80"/>
              </w:rPr>
            </w:pPr>
            <w:r w:rsidRPr="009F1834">
              <w:rPr>
                <w:iCs/>
                <w:color w:val="1F4E79" w:themeColor="accent1" w:themeShade="80"/>
              </w:rPr>
              <w:lastRenderedPageBreak/>
              <w:t>Cheltuieli cu achiziția de active fixe corporale (altele decât terenuri și imobile), obiecte de inventar, materii prime și materiale, inclusiv materiale consumabile</w:t>
            </w:r>
          </w:p>
        </w:tc>
        <w:tc>
          <w:tcPr>
            <w:tcW w:w="3932" w:type="dxa"/>
            <w:vAlign w:val="center"/>
          </w:tcPr>
          <w:p w14:paraId="6FB5E039"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achiziția de materii prime, materiale consumabile și alte produse similare necesare proiectului</w:t>
            </w:r>
          </w:p>
        </w:tc>
        <w:tc>
          <w:tcPr>
            <w:tcW w:w="4111" w:type="dxa"/>
          </w:tcPr>
          <w:p w14:paraId="2F67DFF9" w14:textId="71A2BDF2"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 xml:space="preserve">- </w:t>
            </w:r>
            <w:r w:rsidR="000F2547" w:rsidRPr="009F1834">
              <w:rPr>
                <w:iCs/>
                <w:color w:val="1F4E79" w:themeColor="accent1" w:themeShade="80"/>
              </w:rPr>
              <w:t xml:space="preserve"> </w:t>
            </w:r>
            <w:r w:rsidRPr="009F1834">
              <w:rPr>
                <w:iCs/>
                <w:color w:val="1F4E79" w:themeColor="accent1" w:themeShade="80"/>
              </w:rPr>
              <w:t>Materiale consumabile</w:t>
            </w:r>
          </w:p>
          <w:p w14:paraId="3F081146" w14:textId="0B5DD54B"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Cheltuieli cu materii prime și materiale necesare derulării cursurilor practice</w:t>
            </w:r>
          </w:p>
          <w:p w14:paraId="338B7EA6" w14:textId="29CC52C6"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Materiale direct atribuibile susținerii activităților de educație și formare</w:t>
            </w:r>
          </w:p>
          <w:p w14:paraId="09868671" w14:textId="1E903612"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Papetărie</w:t>
            </w:r>
          </w:p>
          <w:p w14:paraId="08E05241" w14:textId="1D771699"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Cheltuieli cu materialele auxiliare</w:t>
            </w:r>
          </w:p>
          <w:p w14:paraId="20C039BE" w14:textId="7CAABF0C"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Cheltuieli cu materialele pentru ambalat</w:t>
            </w:r>
          </w:p>
          <w:p w14:paraId="0973F55C" w14:textId="3D703CE6"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000F2547" w:rsidRPr="009F1834">
              <w:rPr>
                <w:iCs/>
                <w:color w:val="1F4E79" w:themeColor="accent1" w:themeShade="80"/>
              </w:rPr>
              <w:t xml:space="preserve"> </w:t>
            </w:r>
            <w:r w:rsidRPr="009F1834">
              <w:rPr>
                <w:iCs/>
                <w:color w:val="1F4E79" w:themeColor="accent1" w:themeShade="80"/>
              </w:rPr>
              <w:t>Cheltuieli cu alte materiale consumabile</w:t>
            </w:r>
          </w:p>
          <w:p w14:paraId="40987AE7" w14:textId="77777777"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 Licențe si software</w:t>
            </w:r>
          </w:p>
          <w:p w14:paraId="34AFB767" w14:textId="77777777" w:rsidR="00FE6BBA" w:rsidRPr="009F1834" w:rsidRDefault="00FE6BBA" w:rsidP="00FE6BBA">
            <w:pPr>
              <w:autoSpaceDE w:val="0"/>
              <w:autoSpaceDN w:val="0"/>
              <w:adjustRightInd w:val="0"/>
              <w:jc w:val="both"/>
              <w:rPr>
                <w:rFonts w:cs="Trebuchet MS"/>
                <w:iCs/>
                <w:color w:val="1F4E79" w:themeColor="accent1" w:themeShade="80"/>
              </w:rPr>
            </w:pPr>
            <w:r w:rsidRPr="009F1834">
              <w:rPr>
                <w:iCs/>
                <w:color w:val="1F4E79" w:themeColor="accent1" w:themeShade="80"/>
              </w:rPr>
              <w:t>- Multiplicare</w:t>
            </w:r>
          </w:p>
        </w:tc>
      </w:tr>
      <w:tr w:rsidR="009F1834" w:rsidRPr="009F1834" w14:paraId="56422DAD" w14:textId="77777777" w:rsidTr="000F2547">
        <w:tc>
          <w:tcPr>
            <w:tcW w:w="1875" w:type="dxa"/>
          </w:tcPr>
          <w:p w14:paraId="4428D8FB" w14:textId="77777777" w:rsidR="00FE6BBA" w:rsidRPr="009F1834" w:rsidRDefault="00FE6BBA" w:rsidP="006E168E">
            <w:pPr>
              <w:spacing w:before="120" w:after="120"/>
              <w:rPr>
                <w:iCs/>
                <w:color w:val="1F4E79" w:themeColor="accent1" w:themeShade="80"/>
              </w:rPr>
            </w:pPr>
            <w:r w:rsidRPr="009F1834">
              <w:rPr>
                <w:iCs/>
                <w:color w:val="1F4E79" w:themeColor="accent1" w:themeShade="80"/>
              </w:rPr>
              <w:t>Cheltuieli cu hrana</w:t>
            </w:r>
          </w:p>
        </w:tc>
        <w:tc>
          <w:tcPr>
            <w:tcW w:w="3932" w:type="dxa"/>
            <w:vAlign w:val="center"/>
          </w:tcPr>
          <w:p w14:paraId="6E18FAB5"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hrana</w:t>
            </w:r>
          </w:p>
        </w:tc>
        <w:tc>
          <w:tcPr>
            <w:tcW w:w="4111" w:type="dxa"/>
          </w:tcPr>
          <w:p w14:paraId="4F56F6AD"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hrana pentru participanți (grup țintă) și alți participanți la activitățile proiectului</w:t>
            </w:r>
          </w:p>
        </w:tc>
      </w:tr>
      <w:tr w:rsidR="009F1834" w:rsidRPr="009F1834" w14:paraId="79540ED9" w14:textId="77777777" w:rsidTr="000F2547">
        <w:tc>
          <w:tcPr>
            <w:tcW w:w="1875" w:type="dxa"/>
          </w:tcPr>
          <w:p w14:paraId="43DF3617" w14:textId="77777777" w:rsidR="00FE6BBA" w:rsidRPr="009F1834" w:rsidRDefault="00FE6BBA" w:rsidP="006E168E">
            <w:pPr>
              <w:spacing w:before="120" w:after="120"/>
              <w:rPr>
                <w:iCs/>
                <w:color w:val="1F4E79" w:themeColor="accent1" w:themeShade="80"/>
              </w:rPr>
            </w:pPr>
            <w:r w:rsidRPr="009F1834">
              <w:rPr>
                <w:iCs/>
                <w:color w:val="1F4E79" w:themeColor="accent1" w:themeShade="80"/>
              </w:rPr>
              <w:t>Cheltuieli cu închirierea, altele decât cele prevăzute la cheltuielile generale de administrație</w:t>
            </w:r>
          </w:p>
        </w:tc>
        <w:tc>
          <w:tcPr>
            <w:tcW w:w="3932" w:type="dxa"/>
            <w:vAlign w:val="center"/>
          </w:tcPr>
          <w:p w14:paraId="652AEDF0"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închirierea, altele decât cele prevăzute la cheltuielile generale de administrație</w:t>
            </w:r>
          </w:p>
        </w:tc>
        <w:tc>
          <w:tcPr>
            <w:tcW w:w="4111" w:type="dxa"/>
          </w:tcPr>
          <w:p w14:paraId="3AF70B5F" w14:textId="77777777"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w:t>
            </w:r>
            <w:r w:rsidRPr="009F1834">
              <w:rPr>
                <w:rFonts w:cs="Trebuchet MS"/>
                <w:iCs/>
                <w:color w:val="1F4E79" w:themeColor="accent1" w:themeShade="80"/>
              </w:rPr>
              <w:t xml:space="preserve"> Î</w:t>
            </w:r>
            <w:r w:rsidRPr="009F1834">
              <w:rPr>
                <w:iCs/>
                <w:color w:val="1F4E79" w:themeColor="accent1" w:themeShade="80"/>
              </w:rPr>
              <w:t>nchirierea de spatii aferente derulării activităților care conduc către rezultate și indicatori (evenimente, workshop-uri, training-uri, formare profesională, servicii etc.)</w:t>
            </w:r>
          </w:p>
          <w:p w14:paraId="327C06AA" w14:textId="77777777"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 Închirierea de spații aferente derulării activităților proiectului</w:t>
            </w:r>
          </w:p>
          <w:p w14:paraId="5B1888B7" w14:textId="77777777"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 Închiriere echipamente</w:t>
            </w:r>
          </w:p>
          <w:p w14:paraId="5741AFF8" w14:textId="77777777" w:rsidR="00FE6BBA" w:rsidRPr="009F1834" w:rsidRDefault="00FE6BBA" w:rsidP="00FE6BBA">
            <w:pPr>
              <w:autoSpaceDE w:val="0"/>
              <w:autoSpaceDN w:val="0"/>
              <w:adjustRightInd w:val="0"/>
              <w:jc w:val="both"/>
              <w:rPr>
                <w:iCs/>
                <w:color w:val="1F4E79" w:themeColor="accent1" w:themeShade="80"/>
              </w:rPr>
            </w:pPr>
            <w:r w:rsidRPr="009F1834">
              <w:rPr>
                <w:iCs/>
                <w:color w:val="1F4E79" w:themeColor="accent1" w:themeShade="80"/>
              </w:rPr>
              <w:t>- Închiriere vehicule</w:t>
            </w:r>
          </w:p>
          <w:p w14:paraId="0E088E9E" w14:textId="77777777" w:rsidR="00FE6BBA" w:rsidRPr="009F1834" w:rsidRDefault="00FE6BBA" w:rsidP="00FE6BBA">
            <w:pPr>
              <w:autoSpaceDE w:val="0"/>
              <w:autoSpaceDN w:val="0"/>
              <w:adjustRightInd w:val="0"/>
              <w:jc w:val="both"/>
              <w:rPr>
                <w:rFonts w:cs="Trebuchet MS"/>
                <w:iCs/>
                <w:color w:val="1F4E79" w:themeColor="accent1" w:themeShade="80"/>
              </w:rPr>
            </w:pPr>
            <w:r w:rsidRPr="009F1834">
              <w:rPr>
                <w:iCs/>
                <w:color w:val="1F4E79" w:themeColor="accent1" w:themeShade="80"/>
              </w:rPr>
              <w:t>- Închiriere diverse bunuri</w:t>
            </w:r>
          </w:p>
        </w:tc>
      </w:tr>
      <w:tr w:rsidR="009F1834" w:rsidRPr="009F1834" w14:paraId="71FFDB64" w14:textId="77777777" w:rsidTr="000F2547">
        <w:tc>
          <w:tcPr>
            <w:tcW w:w="1875" w:type="dxa"/>
            <w:vAlign w:val="center"/>
          </w:tcPr>
          <w:p w14:paraId="28CA97AA" w14:textId="77777777" w:rsidR="00FE6BBA" w:rsidRPr="009F1834" w:rsidRDefault="00FE6BBA" w:rsidP="006E168E">
            <w:pPr>
              <w:spacing w:before="120" w:after="120"/>
              <w:rPr>
                <w:iCs/>
                <w:color w:val="1F4E79" w:themeColor="accent1" w:themeShade="80"/>
              </w:rPr>
            </w:pPr>
            <w:r w:rsidRPr="009F1834">
              <w:rPr>
                <w:rFonts w:cstheme="minorHAnsi"/>
                <w:iCs/>
                <w:color w:val="1F4E79" w:themeColor="accent1" w:themeShade="80"/>
              </w:rPr>
              <w:t>Cheltuieli de leasing</w:t>
            </w:r>
          </w:p>
        </w:tc>
        <w:tc>
          <w:tcPr>
            <w:tcW w:w="3932" w:type="dxa"/>
            <w:vAlign w:val="center"/>
          </w:tcPr>
          <w:p w14:paraId="7F291FE8" w14:textId="77777777" w:rsidR="00FE6BBA" w:rsidRPr="009F1834" w:rsidRDefault="00FE6BBA" w:rsidP="00FE6BBA">
            <w:pPr>
              <w:spacing w:before="120" w:after="120"/>
              <w:jc w:val="both"/>
              <w:rPr>
                <w:iCs/>
                <w:color w:val="1F4E79" w:themeColor="accent1" w:themeShade="80"/>
              </w:rPr>
            </w:pPr>
            <w:r w:rsidRPr="009F1834">
              <w:rPr>
                <w:rFonts w:cstheme="minorHAnsi"/>
                <w:iCs/>
                <w:color w:val="1F4E79" w:themeColor="accent1" w:themeShade="80"/>
              </w:rPr>
              <w:t>Cheltuieli de leasing fără achiziție</w:t>
            </w:r>
          </w:p>
        </w:tc>
        <w:tc>
          <w:tcPr>
            <w:tcW w:w="4111" w:type="dxa"/>
          </w:tcPr>
          <w:p w14:paraId="67BA0E9A" w14:textId="77777777" w:rsidR="00FE6BBA" w:rsidRPr="009F1834" w:rsidRDefault="00FE6BBA" w:rsidP="00FE6BBA">
            <w:pPr>
              <w:jc w:val="both"/>
              <w:rPr>
                <w:rFonts w:cstheme="minorHAnsi"/>
                <w:iCs/>
                <w:color w:val="1F4E79" w:themeColor="accent1" w:themeShade="80"/>
              </w:rPr>
            </w:pPr>
            <w:r w:rsidRPr="009F1834">
              <w:rPr>
                <w:rFonts w:cstheme="minorHAnsi"/>
                <w:iCs/>
                <w:color w:val="1F4E79" w:themeColor="accent1" w:themeShade="80"/>
              </w:rPr>
              <w:t>Rate de leasing plătite de utilizatorul de leasing pentru:</w:t>
            </w:r>
          </w:p>
          <w:p w14:paraId="67CF0595" w14:textId="77777777" w:rsidR="00FE6BBA" w:rsidRPr="009F1834" w:rsidRDefault="00FE6BBA" w:rsidP="00FE6BBA">
            <w:pPr>
              <w:numPr>
                <w:ilvl w:val="1"/>
                <w:numId w:val="52"/>
              </w:numPr>
              <w:jc w:val="both"/>
              <w:rPr>
                <w:rFonts w:cstheme="minorHAnsi"/>
                <w:iCs/>
                <w:color w:val="1F4E79" w:themeColor="accent1" w:themeShade="80"/>
              </w:rPr>
            </w:pPr>
            <w:r w:rsidRPr="009F1834">
              <w:rPr>
                <w:rFonts w:cstheme="minorHAnsi"/>
                <w:iCs/>
                <w:color w:val="1F4E79" w:themeColor="accent1" w:themeShade="80"/>
              </w:rPr>
              <w:t>Echipamente</w:t>
            </w:r>
          </w:p>
          <w:p w14:paraId="0C160497" w14:textId="77777777" w:rsidR="00FE6BBA" w:rsidRPr="009F1834" w:rsidRDefault="00FE6BBA" w:rsidP="00FE6BBA">
            <w:pPr>
              <w:numPr>
                <w:ilvl w:val="1"/>
                <w:numId w:val="52"/>
              </w:numPr>
              <w:jc w:val="both"/>
              <w:rPr>
                <w:rFonts w:cstheme="minorHAnsi"/>
                <w:iCs/>
                <w:color w:val="1F4E79" w:themeColor="accent1" w:themeShade="80"/>
              </w:rPr>
            </w:pPr>
            <w:r w:rsidRPr="009F1834">
              <w:rPr>
                <w:rFonts w:cstheme="minorHAnsi"/>
                <w:iCs/>
                <w:color w:val="1F4E79" w:themeColor="accent1" w:themeShade="80"/>
              </w:rPr>
              <w:t>Vehicule</w:t>
            </w:r>
          </w:p>
          <w:p w14:paraId="43BAD811" w14:textId="77777777" w:rsidR="00FE6BBA" w:rsidRPr="009F1834" w:rsidRDefault="00FE6BBA" w:rsidP="00FE6BBA">
            <w:pPr>
              <w:numPr>
                <w:ilvl w:val="1"/>
                <w:numId w:val="52"/>
              </w:numPr>
              <w:jc w:val="both"/>
              <w:rPr>
                <w:rFonts w:cstheme="minorHAnsi"/>
                <w:iCs/>
                <w:color w:val="1F4E79" w:themeColor="accent1" w:themeShade="80"/>
              </w:rPr>
            </w:pPr>
            <w:r w:rsidRPr="009F1834">
              <w:rPr>
                <w:rFonts w:cstheme="minorHAnsi"/>
                <w:iCs/>
                <w:color w:val="1F4E79" w:themeColor="accent1" w:themeShade="80"/>
              </w:rPr>
              <w:t>Diverse bunuri mobile şi imobile</w:t>
            </w:r>
          </w:p>
        </w:tc>
      </w:tr>
      <w:tr w:rsidR="009F1834" w:rsidRPr="009F1834" w14:paraId="5B5315B3" w14:textId="77777777" w:rsidTr="000F2547">
        <w:tc>
          <w:tcPr>
            <w:tcW w:w="1875" w:type="dxa"/>
          </w:tcPr>
          <w:p w14:paraId="7F9075A6"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sub forma de bareme standard pentru costurile unitare</w:t>
            </w:r>
          </w:p>
        </w:tc>
        <w:tc>
          <w:tcPr>
            <w:tcW w:w="3932" w:type="dxa"/>
            <w:vAlign w:val="center"/>
          </w:tcPr>
          <w:p w14:paraId="63FE57EA" w14:textId="5B8CD765" w:rsidR="00FE6BBA" w:rsidRPr="009F1834" w:rsidRDefault="00FE6BBA" w:rsidP="000F2547">
            <w:pPr>
              <w:spacing w:before="120" w:after="120"/>
              <w:rPr>
                <w:iCs/>
                <w:color w:val="1F4E79" w:themeColor="accent1" w:themeShade="80"/>
              </w:rPr>
            </w:pPr>
            <w:r w:rsidRPr="009F1834">
              <w:rPr>
                <w:iCs/>
                <w:color w:val="1F4E79" w:themeColor="accent1" w:themeShade="80"/>
              </w:rPr>
              <w:t>Cost unitar programe de formare cu recunoaștere națională (inițiere/perfecționare/specializar</w:t>
            </w:r>
            <w:r w:rsidR="000F2547" w:rsidRPr="009F1834">
              <w:rPr>
                <w:iCs/>
                <w:color w:val="1F4E79" w:themeColor="accent1" w:themeShade="80"/>
              </w:rPr>
              <w:t>e</w:t>
            </w:r>
            <w:r w:rsidRPr="009F1834">
              <w:rPr>
                <w:iCs/>
                <w:color w:val="1F4E79" w:themeColor="accent1" w:themeShade="80"/>
              </w:rPr>
              <w:t>)</w:t>
            </w:r>
          </w:p>
        </w:tc>
        <w:tc>
          <w:tcPr>
            <w:tcW w:w="4111" w:type="dxa"/>
          </w:tcPr>
          <w:p w14:paraId="705DD8CD" w14:textId="653AA162" w:rsidR="00FE6BBA" w:rsidRPr="009F1834" w:rsidRDefault="006E168E" w:rsidP="00964AFF">
            <w:pPr>
              <w:spacing w:before="120" w:after="120"/>
              <w:jc w:val="both"/>
              <w:rPr>
                <w:iCs/>
                <w:color w:val="1F4E79" w:themeColor="accent1" w:themeShade="80"/>
              </w:rPr>
            </w:pPr>
            <w:r w:rsidRPr="009F1834">
              <w:rPr>
                <w:iCs/>
                <w:color w:val="1F4E79" w:themeColor="accent1" w:themeShade="80"/>
              </w:rPr>
              <w:t>-</w:t>
            </w:r>
          </w:p>
        </w:tc>
      </w:tr>
      <w:tr w:rsidR="009F1834" w:rsidRPr="009F1834" w14:paraId="7D121A4C" w14:textId="77777777" w:rsidTr="000F2547">
        <w:tc>
          <w:tcPr>
            <w:tcW w:w="1875" w:type="dxa"/>
            <w:tcBorders>
              <w:bottom w:val="single" w:sz="4" w:space="0" w:color="auto"/>
            </w:tcBorders>
          </w:tcPr>
          <w:p w14:paraId="1D745D27"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de tip FEDR</w:t>
            </w:r>
          </w:p>
        </w:tc>
        <w:tc>
          <w:tcPr>
            <w:tcW w:w="3932" w:type="dxa"/>
            <w:tcBorders>
              <w:bottom w:val="single" w:sz="4" w:space="0" w:color="auto"/>
            </w:tcBorders>
            <w:vAlign w:val="center"/>
          </w:tcPr>
          <w:p w14:paraId="142674F1"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de tip FEDR cu excepția construcțiilor, terenurilor, achiziția imobilelor</w:t>
            </w:r>
          </w:p>
        </w:tc>
        <w:tc>
          <w:tcPr>
            <w:tcW w:w="4111" w:type="dxa"/>
            <w:tcBorders>
              <w:bottom w:val="single" w:sz="4" w:space="0" w:color="auto"/>
            </w:tcBorders>
          </w:tcPr>
          <w:p w14:paraId="0A71B61F"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t>Cheltuieli cu achiziția de echipamente, inclusiv echipamente IT, mobilier, alte cheltuieli pentru investiții necesare activităților proiectului</w:t>
            </w:r>
          </w:p>
          <w:p w14:paraId="2260F7E0" w14:textId="6697B654" w:rsidR="009F2D94" w:rsidRPr="009F1834" w:rsidRDefault="009F2D94" w:rsidP="00FE6BBA">
            <w:pPr>
              <w:spacing w:before="120" w:after="120"/>
              <w:jc w:val="both"/>
              <w:rPr>
                <w:iCs/>
                <w:color w:val="1F4E79" w:themeColor="accent1" w:themeShade="80"/>
              </w:rPr>
            </w:pPr>
            <w:r w:rsidRPr="009F1834">
              <w:rPr>
                <w:iCs/>
                <w:color w:val="1F4E79" w:themeColor="accent1" w:themeShade="80"/>
              </w:rPr>
              <w:lastRenderedPageBreak/>
              <w:t xml:space="preserve">Cheltuielile necesare cu mici </w:t>
            </w:r>
            <w:r w:rsidR="006E168E" w:rsidRPr="009F1834">
              <w:rPr>
                <w:iCs/>
                <w:color w:val="1F4E79" w:themeColor="accent1" w:themeShade="80"/>
              </w:rPr>
              <w:t>reparații</w:t>
            </w:r>
            <w:r w:rsidRPr="009F1834">
              <w:rPr>
                <w:iCs/>
                <w:color w:val="1F4E79" w:themeColor="accent1" w:themeShade="80"/>
              </w:rPr>
              <w:t>/</w:t>
            </w:r>
            <w:r w:rsidR="006E168E" w:rsidRPr="009F1834">
              <w:rPr>
                <w:iCs/>
                <w:color w:val="1F4E79" w:themeColor="accent1" w:themeShade="80"/>
              </w:rPr>
              <w:t>renovări</w:t>
            </w:r>
            <w:r w:rsidRPr="009F1834">
              <w:rPr>
                <w:iCs/>
                <w:color w:val="1F4E79" w:themeColor="accent1" w:themeShade="80"/>
              </w:rPr>
              <w:t xml:space="preserve"> pentru spațiile destinate serviciilor pentru tineri</w:t>
            </w:r>
          </w:p>
        </w:tc>
      </w:tr>
      <w:tr w:rsidR="009F1834" w:rsidRPr="009F1834" w14:paraId="4A77D0A7" w14:textId="77777777" w:rsidTr="000F2547">
        <w:tc>
          <w:tcPr>
            <w:tcW w:w="9918" w:type="dxa"/>
            <w:gridSpan w:val="3"/>
            <w:shd w:val="clear" w:color="auto" w:fill="BDD6EE" w:themeFill="accent1" w:themeFillTint="66"/>
          </w:tcPr>
          <w:p w14:paraId="2BC1F243"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rPr>
              <w:lastRenderedPageBreak/>
              <w:t>Cheltuieli indirecte – Cheltuielile eligibile indirecte reprezintă cheltuieli efectuate pentru funcționarea de ansamblu a proiectului și care nu pot fi atribuite unei anumite activități</w:t>
            </w:r>
          </w:p>
        </w:tc>
      </w:tr>
      <w:tr w:rsidR="00FE6BBA" w:rsidRPr="009F1834" w14:paraId="2799A72C" w14:textId="77777777" w:rsidTr="000F2547">
        <w:tc>
          <w:tcPr>
            <w:tcW w:w="1875" w:type="dxa"/>
          </w:tcPr>
          <w:p w14:paraId="718C681D"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sz w:val="20"/>
                <w:szCs w:val="20"/>
              </w:rPr>
              <w:t>Finanțare la rate forfetare pentru costurile indirecte</w:t>
            </w:r>
          </w:p>
        </w:tc>
        <w:tc>
          <w:tcPr>
            <w:tcW w:w="3932" w:type="dxa"/>
            <w:vAlign w:val="center"/>
          </w:tcPr>
          <w:p w14:paraId="32830B62" w14:textId="77777777" w:rsidR="00FE6BBA" w:rsidRPr="009F1834" w:rsidRDefault="00FE6BBA" w:rsidP="00FE6BBA">
            <w:pPr>
              <w:spacing w:before="120" w:after="120"/>
              <w:jc w:val="both"/>
              <w:rPr>
                <w:iCs/>
                <w:color w:val="1F4E79" w:themeColor="accent1" w:themeShade="80"/>
              </w:rPr>
            </w:pPr>
            <w:r w:rsidRPr="009F1834">
              <w:rPr>
                <w:iCs/>
                <w:color w:val="1F4E79" w:themeColor="accent1" w:themeShade="80"/>
                <w:sz w:val="20"/>
                <w:szCs w:val="20"/>
              </w:rPr>
              <w:t>Rata forfetară conform art. 54 lit (b) din Regulamentului (UE) nr. 2021/1060</w:t>
            </w:r>
          </w:p>
        </w:tc>
        <w:tc>
          <w:tcPr>
            <w:tcW w:w="4111" w:type="dxa"/>
            <w:vAlign w:val="center"/>
          </w:tcPr>
          <w:p w14:paraId="68588956" w14:textId="77777777" w:rsidR="00FE6BBA" w:rsidRPr="009F1834" w:rsidRDefault="00FE6BBA" w:rsidP="00FE6BBA">
            <w:pPr>
              <w:spacing w:before="120" w:after="120"/>
              <w:jc w:val="both"/>
              <w:rPr>
                <w:iCs/>
                <w:color w:val="1F4E79" w:themeColor="accent1" w:themeShade="80"/>
              </w:rPr>
            </w:pPr>
          </w:p>
        </w:tc>
      </w:tr>
    </w:tbl>
    <w:p w14:paraId="05C2F37D" w14:textId="77777777" w:rsidR="00F23372" w:rsidRPr="009F1834" w:rsidRDefault="00F23372" w:rsidP="000E5329">
      <w:pPr>
        <w:pStyle w:val="NoSpacing"/>
        <w:jc w:val="both"/>
        <w:rPr>
          <w:rFonts w:eastAsia="Times New Roman" w:cs="Times New Roman"/>
          <w:iCs/>
          <w:color w:val="1F4E79" w:themeColor="accent1" w:themeShade="80"/>
          <w:lang w:eastAsia="ro-RO" w:bidi="ro-RO"/>
        </w:rPr>
      </w:pPr>
    </w:p>
    <w:p w14:paraId="51EC1DA3" w14:textId="28D86D62" w:rsidR="00877C08" w:rsidRPr="009F1834" w:rsidRDefault="00124234" w:rsidP="00124234">
      <w:pPr>
        <w:pStyle w:val="Heading3"/>
        <w:rPr>
          <w:rStyle w:val="Heading3Char"/>
          <w:color w:val="1F4E79" w:themeColor="accent1" w:themeShade="80"/>
        </w:rPr>
      </w:pPr>
      <w:r w:rsidRPr="009F1834">
        <w:rPr>
          <w:rStyle w:val="Heading3Char"/>
          <w:color w:val="1F4E79" w:themeColor="accent1" w:themeShade="80"/>
        </w:rPr>
        <w:t xml:space="preserve"> </w:t>
      </w:r>
      <w:bookmarkStart w:id="78" w:name="_Toc165993951"/>
      <w:r w:rsidR="00B75E8A" w:rsidRPr="009F1834">
        <w:rPr>
          <w:rStyle w:val="Heading3Char"/>
          <w:color w:val="1F4E79" w:themeColor="accent1" w:themeShade="80"/>
        </w:rPr>
        <w:t>Categorii de cheltuieli neeligibile</w:t>
      </w:r>
      <w:bookmarkEnd w:id="78"/>
    </w:p>
    <w:p w14:paraId="694B216A" w14:textId="77777777" w:rsidR="009369BA" w:rsidRPr="009F1834" w:rsidRDefault="009369BA" w:rsidP="009369BA">
      <w:pPr>
        <w:rPr>
          <w:color w:val="1F4E79" w:themeColor="accent1" w:themeShade="80"/>
        </w:rPr>
      </w:pPr>
    </w:p>
    <w:p w14:paraId="3B192F50" w14:textId="154E29E2" w:rsidR="00FB481E" w:rsidRPr="009F1834" w:rsidRDefault="00FB481E" w:rsidP="006E168E">
      <w:pPr>
        <w:spacing w:after="0" w:line="240" w:lineRule="auto"/>
        <w:jc w:val="both"/>
        <w:rPr>
          <w:color w:val="1F4E79" w:themeColor="accent1" w:themeShade="80"/>
        </w:rPr>
      </w:pPr>
      <w:r w:rsidRPr="009F1834">
        <w:rPr>
          <w:i/>
          <w:color w:val="1F4E79" w:themeColor="accent1" w:themeShade="80"/>
        </w:rPr>
        <w:t xml:space="preserve">Nu sunt eligibile </w:t>
      </w:r>
      <w:r w:rsidRPr="009F1834">
        <w:rPr>
          <w:color w:val="1F4E79" w:themeColor="accent1" w:themeShade="80"/>
        </w:rPr>
        <w:t>următoarele categorii de cheltuielile, conform prevederilor art. 10 din HG nr.873/2022, și anume:</w:t>
      </w:r>
    </w:p>
    <w:p w14:paraId="5038DE96" w14:textId="77777777" w:rsidR="00FB481E" w:rsidRPr="009F1834" w:rsidRDefault="00FB481E" w:rsidP="00FB481E">
      <w:pPr>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a) cheltuielile prevăzute la art. 64 din Regulamentul (UE) 2021/1060; </w:t>
      </w:r>
    </w:p>
    <w:p w14:paraId="30C0081F" w14:textId="77777777" w:rsidR="00FB481E" w:rsidRPr="009F1834" w:rsidRDefault="00FB481E" w:rsidP="00FB481E">
      <w:pPr>
        <w:tabs>
          <w:tab w:val="left" w:pos="709"/>
        </w:tabs>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b) cheltuielile efectuate în sprijinul relocării potrivit art. 66 din Regulamentul (UE) 2021/1060; </w:t>
      </w:r>
    </w:p>
    <w:p w14:paraId="520448C1" w14:textId="77777777" w:rsidR="00FB481E" w:rsidRPr="009F1834" w:rsidRDefault="00FB481E" w:rsidP="00FB481E">
      <w:pPr>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c) cheltuielile excluse de la finanțare potrivit art. 7 alin. (1), (4) și (5) din Regulamentul (UE) 2021/1058; </w:t>
      </w:r>
    </w:p>
    <w:p w14:paraId="0967F67F" w14:textId="77777777" w:rsidR="00FB481E" w:rsidRPr="009F1834" w:rsidRDefault="00FB481E" w:rsidP="00FB481E">
      <w:pPr>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d) cheltuielile excluse de la finanțare potrivit art. 16 alin. (1) și art. 22 alin. (4) din Regulamentul (UE) 2021/1057; </w:t>
      </w:r>
    </w:p>
    <w:p w14:paraId="74682C91" w14:textId="77777777" w:rsidR="00FB481E" w:rsidRPr="009F1834" w:rsidRDefault="00FB481E" w:rsidP="00FB481E">
      <w:pPr>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e) cheltuielile excluse de la finanțare potrivit art. 9 din Regulamentul (UE) 2021/1056; </w:t>
      </w:r>
    </w:p>
    <w:p w14:paraId="5B82ACFC" w14:textId="77777777" w:rsidR="00FB481E" w:rsidRPr="009F1834" w:rsidRDefault="00FB481E" w:rsidP="00FB481E">
      <w:pPr>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f) achiziția de echipamente și autovehicule sau mijloace de transport second hand; </w:t>
      </w:r>
    </w:p>
    <w:p w14:paraId="3F33388E" w14:textId="77777777" w:rsidR="00FB481E" w:rsidRPr="009F1834" w:rsidRDefault="00FB481E" w:rsidP="00FB481E">
      <w:pPr>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g) amenzi, penalități, cheltuieli de judecată și cheltuieli de arbitraj; </w:t>
      </w:r>
    </w:p>
    <w:p w14:paraId="2B0D86D7" w14:textId="77777777" w:rsidR="00FB481E" w:rsidRPr="009F1834" w:rsidRDefault="00FB481E" w:rsidP="00FB481E">
      <w:pPr>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40FAA51F" w14:textId="77777777" w:rsidR="00FB481E" w:rsidRPr="009F1834" w:rsidRDefault="00FB481E" w:rsidP="00FB481E">
      <w:pPr>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6A9D66E2" w14:textId="77777777" w:rsidR="00FB481E" w:rsidRPr="009F1834" w:rsidRDefault="00FB481E" w:rsidP="00FB481E">
      <w:pPr>
        <w:autoSpaceDE w:val="0"/>
        <w:autoSpaceDN w:val="0"/>
        <w:adjustRightInd w:val="0"/>
        <w:spacing w:after="0" w:line="240" w:lineRule="auto"/>
        <w:ind w:firstLine="426"/>
        <w:jc w:val="both"/>
        <w:rPr>
          <w:rFonts w:cs="Trebuchet MS"/>
          <w:color w:val="1F4E79" w:themeColor="accent1" w:themeShade="80"/>
        </w:rPr>
      </w:pPr>
      <w:r w:rsidRPr="009F1834">
        <w:rPr>
          <w:rFonts w:cs="Trebuchet M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3380D706" w14:textId="77777777" w:rsidR="00FB481E" w:rsidRPr="009F1834" w:rsidRDefault="00FB481E" w:rsidP="00FB481E">
      <w:pPr>
        <w:spacing w:after="0" w:line="240" w:lineRule="auto"/>
        <w:ind w:firstLine="426"/>
        <w:jc w:val="both"/>
        <w:rPr>
          <w:rFonts w:cs="Trebuchet MS"/>
          <w:color w:val="1F4E79" w:themeColor="accent1" w:themeShade="80"/>
        </w:rPr>
      </w:pPr>
      <w:r w:rsidRPr="009F1834">
        <w:rPr>
          <w:rFonts w:cs="Trebuchet MS"/>
          <w:color w:val="1F4E79" w:themeColor="accent1" w:themeShade="80"/>
        </w:rPr>
        <w:t>k) TVA recuperat pe baza declaraților depuse la ANAF.</w:t>
      </w:r>
    </w:p>
    <w:p w14:paraId="31187EB0" w14:textId="503BFDD5" w:rsidR="00FB481E" w:rsidRPr="009F1834" w:rsidRDefault="00FB481E" w:rsidP="00BC20B7">
      <w:pPr>
        <w:spacing w:before="120" w:after="120"/>
        <w:jc w:val="both"/>
        <w:rPr>
          <w:rFonts w:eastAsia="Times New Roman" w:cs="Courier New"/>
          <w:iCs/>
          <w:color w:val="1F4E79" w:themeColor="accent1" w:themeShade="80"/>
          <w:lang w:eastAsia="ro-RO"/>
        </w:rPr>
      </w:pPr>
      <w:r w:rsidRPr="009F1834">
        <w:rPr>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4971ECE2" w14:textId="77777777" w:rsidR="00FB481E" w:rsidRPr="009F1834" w:rsidRDefault="00FB481E" w:rsidP="00E711BD">
      <w:pPr>
        <w:pStyle w:val="NoSpacing"/>
        <w:jc w:val="both"/>
        <w:rPr>
          <w:rFonts w:eastAsia="Times New Roman" w:cs="Courier New"/>
          <w:iCs/>
          <w:color w:val="1F4E79" w:themeColor="accent1" w:themeShade="80"/>
          <w:lang w:eastAsia="ro-RO"/>
        </w:rPr>
      </w:pPr>
    </w:p>
    <w:p w14:paraId="01274B0A" w14:textId="0C10AB71" w:rsidR="007B68D3" w:rsidRPr="009F1834" w:rsidRDefault="00B75E8A" w:rsidP="00124234">
      <w:pPr>
        <w:pStyle w:val="Heading3"/>
        <w:rPr>
          <w:rStyle w:val="Heading3Char"/>
          <w:color w:val="1F4E79" w:themeColor="accent1" w:themeShade="80"/>
        </w:rPr>
      </w:pPr>
      <w:bookmarkStart w:id="79" w:name="_Toc165993952"/>
      <w:r w:rsidRPr="009F1834">
        <w:rPr>
          <w:rStyle w:val="Heading3Char"/>
          <w:color w:val="1F4E79" w:themeColor="accent1" w:themeShade="80"/>
        </w:rPr>
        <w:t>Opţiuni de costuri simplificate. Costuri directe şi costuri indirecte</w:t>
      </w:r>
      <w:bookmarkEnd w:id="79"/>
    </w:p>
    <w:p w14:paraId="6C7623AD" w14:textId="77777777" w:rsidR="00645B7E" w:rsidRPr="009F1834" w:rsidRDefault="00645B7E" w:rsidP="00645B7E">
      <w:pPr>
        <w:spacing w:before="120" w:after="120"/>
        <w:jc w:val="both"/>
        <w:rPr>
          <w:iCs/>
          <w:color w:val="1F4E79" w:themeColor="accent1" w:themeShade="80"/>
        </w:rPr>
      </w:pPr>
      <w:bookmarkStart w:id="80" w:name="_Hlk134046788"/>
      <w:r w:rsidRPr="009F1834">
        <w:rPr>
          <w:iCs/>
          <w:color w:val="1F4E79" w:themeColor="accent1" w:themeShade="80"/>
        </w:rPr>
        <w:t xml:space="preserve">Cheltuielile efectuate în cadrul proiectelor finanțate prin Programul Educație și Ocupare (directe sau indirecte, după caz) vor putea fi decontate: </w:t>
      </w:r>
    </w:p>
    <w:p w14:paraId="0B438901" w14:textId="77777777" w:rsidR="00645B7E" w:rsidRPr="009F1834" w:rsidRDefault="00645B7E" w:rsidP="00645B7E">
      <w:pPr>
        <w:numPr>
          <w:ilvl w:val="0"/>
          <w:numId w:val="97"/>
        </w:numPr>
        <w:spacing w:before="120" w:after="120"/>
        <w:contextualSpacing/>
        <w:jc w:val="both"/>
        <w:rPr>
          <w:iCs/>
          <w:color w:val="1F4E79" w:themeColor="accent1" w:themeShade="80"/>
        </w:rPr>
      </w:pPr>
      <w:r w:rsidRPr="009F1834">
        <w:rPr>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38EBA73B" w14:textId="77777777" w:rsidR="00645B7E" w:rsidRPr="009F1834" w:rsidRDefault="00645B7E" w:rsidP="00645B7E">
      <w:pPr>
        <w:numPr>
          <w:ilvl w:val="0"/>
          <w:numId w:val="97"/>
        </w:numPr>
        <w:spacing w:before="120" w:after="120"/>
        <w:contextualSpacing/>
        <w:jc w:val="both"/>
        <w:rPr>
          <w:iCs/>
          <w:color w:val="1F4E79" w:themeColor="accent1" w:themeShade="80"/>
        </w:rPr>
      </w:pPr>
      <w:r w:rsidRPr="009F1834">
        <w:rPr>
          <w:iCs/>
          <w:color w:val="1F4E79" w:themeColor="accent1" w:themeShade="80"/>
        </w:rPr>
        <w:t>pe bază de opțiuni de costuri simplificate.</w:t>
      </w:r>
    </w:p>
    <w:p w14:paraId="437B614B" w14:textId="77777777" w:rsidR="00645B7E" w:rsidRPr="009F1834" w:rsidRDefault="00645B7E" w:rsidP="00645B7E">
      <w:pPr>
        <w:spacing w:before="120" w:after="120"/>
        <w:jc w:val="both"/>
        <w:rPr>
          <w:iCs/>
          <w:color w:val="1F4E79" w:themeColor="accent1" w:themeShade="80"/>
        </w:rPr>
      </w:pPr>
      <w:r w:rsidRPr="009F1834">
        <w:rPr>
          <w:iCs/>
          <w:color w:val="1F4E79" w:themeColor="accent1" w:themeShade="80"/>
        </w:rPr>
        <w:t>Programul Educație și Ocupare prevede două categorii de cheltuieli eligibile:</w:t>
      </w:r>
    </w:p>
    <w:p w14:paraId="6F50526F" w14:textId="77777777" w:rsidR="00645B7E" w:rsidRPr="009F1834" w:rsidRDefault="00645B7E" w:rsidP="00645B7E">
      <w:pPr>
        <w:spacing w:before="120" w:after="120"/>
        <w:jc w:val="both"/>
        <w:rPr>
          <w:iCs/>
          <w:color w:val="1F4E79" w:themeColor="accent1" w:themeShade="80"/>
        </w:rPr>
      </w:pPr>
      <w:r w:rsidRPr="009F1834">
        <w:rPr>
          <w:iCs/>
          <w:color w:val="1F4E79" w:themeColor="accent1" w:themeShade="80"/>
        </w:rPr>
        <w:lastRenderedPageBreak/>
        <w:t>a) cheltuieli eligibile directe</w:t>
      </w:r>
    </w:p>
    <w:p w14:paraId="77776482" w14:textId="77777777" w:rsidR="00645B7E" w:rsidRPr="009F1834" w:rsidRDefault="00645B7E" w:rsidP="00645B7E">
      <w:pPr>
        <w:spacing w:before="120" w:after="120"/>
        <w:jc w:val="both"/>
        <w:rPr>
          <w:iCs/>
          <w:color w:val="1F4E79" w:themeColor="accent1" w:themeShade="80"/>
        </w:rPr>
      </w:pPr>
      <w:r w:rsidRPr="009F1834">
        <w:rPr>
          <w:iCs/>
          <w:color w:val="1F4E79" w:themeColor="accent1" w:themeShade="80"/>
        </w:rPr>
        <w:t>și</w:t>
      </w:r>
    </w:p>
    <w:p w14:paraId="3A57B68E" w14:textId="77777777" w:rsidR="00645B7E" w:rsidRPr="009F1834" w:rsidRDefault="00645B7E" w:rsidP="00645B7E">
      <w:pPr>
        <w:spacing w:before="120" w:after="120"/>
        <w:jc w:val="both"/>
        <w:rPr>
          <w:iCs/>
          <w:color w:val="1F4E79" w:themeColor="accent1" w:themeShade="80"/>
        </w:rPr>
      </w:pPr>
      <w:r w:rsidRPr="009F1834">
        <w:rPr>
          <w:iCs/>
          <w:color w:val="1F4E79" w:themeColor="accent1" w:themeShade="80"/>
        </w:rPr>
        <w:t>b) cheltuieli eligibile indirecte</w:t>
      </w:r>
    </w:p>
    <w:p w14:paraId="52032BA5" w14:textId="77777777" w:rsidR="00645B7E" w:rsidRPr="009F1834" w:rsidRDefault="00645B7E" w:rsidP="00645B7E">
      <w:pPr>
        <w:spacing w:before="120" w:after="120"/>
        <w:jc w:val="both"/>
        <w:rPr>
          <w:iCs/>
          <w:color w:val="1F4E79" w:themeColor="accent1" w:themeShade="80"/>
        </w:rPr>
      </w:pPr>
      <w:r w:rsidRPr="009F1834">
        <w:rPr>
          <w:iCs/>
          <w:color w:val="1F4E79" w:themeColor="accent1" w:themeShade="80"/>
        </w:rPr>
        <w:t>Cheltuielile eligibile directe sunt cheltuieli care pot fi atribuite unei anumite activităţi individuale din cadrul proiectului şi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conţinând transport şi cazare a participanţilor, grupului țintă şi/sau a personalului propriu, sonorizare, interpretariat, editarea şi tipărirea de materiale pentru sesiuni de instruire/formare a grupului țintă, editarea şi tipărirea de materiale publicitare destinate grupului țintă, cheltuieli necesare pentru identificarea nevoilor grupului țintă / comunităților etc.</w:t>
      </w:r>
    </w:p>
    <w:p w14:paraId="5EAE2C69" w14:textId="77777777" w:rsidR="00645B7E" w:rsidRPr="009F1834" w:rsidRDefault="00645B7E" w:rsidP="00645B7E">
      <w:pPr>
        <w:spacing w:before="120" w:after="120"/>
        <w:jc w:val="both"/>
        <w:rPr>
          <w:iCs/>
          <w:color w:val="1F4E79" w:themeColor="accent1" w:themeShade="80"/>
        </w:rPr>
      </w:pPr>
      <w:r w:rsidRPr="009F1834">
        <w:rPr>
          <w:iCs/>
          <w:color w:val="1F4E79" w:themeColor="accent1" w:themeShade="80"/>
        </w:rPr>
        <w:t>Cheltuielile eligibile indirecte sunt cheltuielile efectuate pentru funcționarea de ansamblu a proiectului şi care nu pot fi atribuite direct unei anumite activități. Aceste cheltuieli includ și cheltuieli generale de administrație, nefiind dimensionate în mod proporţional cu mărimea indicatorilor de realizare.</w:t>
      </w:r>
    </w:p>
    <w:p w14:paraId="5AEA9F52" w14:textId="77777777" w:rsidR="00645B7E" w:rsidRPr="009F1834" w:rsidRDefault="00645B7E" w:rsidP="00645B7E">
      <w:pPr>
        <w:spacing w:before="120" w:after="120"/>
        <w:jc w:val="both"/>
        <w:rPr>
          <w:iCs/>
          <w:color w:val="1F4E79" w:themeColor="accent1" w:themeShade="80"/>
        </w:rPr>
      </w:pPr>
      <w:r w:rsidRPr="009F1834">
        <w:rPr>
          <w:iCs/>
          <w:color w:val="1F4E79" w:themeColor="accent1" w:themeShade="80"/>
        </w:rPr>
        <w:t>Cheltuielile de personal sunt cheltuielile aferente resurselor umane implicate în implementarea proiectului (de ex: cheltuieli salariale, onorarii, cheltuieli aferente personalului externalizat etc).</w:t>
      </w:r>
    </w:p>
    <w:p w14:paraId="75EEEB32" w14:textId="77777777" w:rsidR="00645B7E" w:rsidRPr="009F1834" w:rsidRDefault="00645B7E" w:rsidP="00645B7E">
      <w:pPr>
        <w:spacing w:before="120" w:after="120"/>
        <w:jc w:val="both"/>
        <w:rPr>
          <w:iCs/>
          <w:color w:val="1F4E79" w:themeColor="accent1" w:themeShade="80"/>
        </w:rPr>
      </w:pPr>
      <w:r w:rsidRPr="009F1834">
        <w:rPr>
          <w:iCs/>
          <w:color w:val="1F4E79" w:themeColor="accent1" w:themeShade="80"/>
        </w:rPr>
        <w:t>Cheltuielile de personal pot fi încadrate atât ca cheltuieli directe, cât și ca cheltuieli indirecte, în funcție de specificul acestora.</w:t>
      </w:r>
    </w:p>
    <w:p w14:paraId="69C1D845" w14:textId="77777777" w:rsidR="00645B7E" w:rsidRPr="009F1834" w:rsidRDefault="00645B7E" w:rsidP="00645B7E">
      <w:pPr>
        <w:spacing w:before="120" w:after="120"/>
        <w:jc w:val="both"/>
        <w:rPr>
          <w:iCs/>
          <w:color w:val="1F4E79" w:themeColor="accent1" w:themeShade="80"/>
        </w:rPr>
      </w:pPr>
      <w:r w:rsidRPr="009F1834">
        <w:rPr>
          <w:iCs/>
          <w:color w:val="1F4E79" w:themeColor="accent1" w:themeShade="80"/>
        </w:rPr>
        <w:t xml:space="preserve">Regulile aplicabile cheltuielilor cu personalul cât și plafoanele aplicabile sunt stabilite în Ghidul Solicitantului - Condiții Generale PEO 2021-2027. </w:t>
      </w:r>
      <w:bookmarkEnd w:id="80"/>
    </w:p>
    <w:p w14:paraId="3189252F" w14:textId="77777777" w:rsidR="00D52846" w:rsidRPr="009F1834" w:rsidRDefault="00D52846" w:rsidP="00D52846">
      <w:pPr>
        <w:rPr>
          <w:color w:val="1F4E79" w:themeColor="accent1" w:themeShade="80"/>
          <w:lang w:eastAsia="ro-RO"/>
        </w:rPr>
      </w:pPr>
    </w:p>
    <w:p w14:paraId="534D2ADD" w14:textId="3B0E7466" w:rsidR="007B68D3" w:rsidRPr="009F1834" w:rsidRDefault="005B07D7" w:rsidP="00055C17">
      <w:pPr>
        <w:pStyle w:val="Heading3"/>
        <w:rPr>
          <w:rStyle w:val="Heading3Char"/>
          <w:color w:val="1F4E79" w:themeColor="accent1" w:themeShade="80"/>
        </w:rPr>
      </w:pPr>
      <w:r w:rsidRPr="009F1834">
        <w:rPr>
          <w:rStyle w:val="Heading3Char"/>
          <w:color w:val="1F4E79" w:themeColor="accent1" w:themeShade="80"/>
        </w:rPr>
        <w:t xml:space="preserve"> </w:t>
      </w:r>
      <w:bookmarkStart w:id="81" w:name="_Toc165993953"/>
      <w:r w:rsidR="00B75E8A" w:rsidRPr="009F1834">
        <w:rPr>
          <w:rStyle w:val="Heading3Char"/>
          <w:color w:val="1F4E79" w:themeColor="accent1" w:themeShade="80"/>
        </w:rPr>
        <w:t>Opţiuni de costuri simplificate. Costuri unitare/sume forfetare şi rate forfetare</w:t>
      </w:r>
      <w:bookmarkEnd w:id="81"/>
    </w:p>
    <w:p w14:paraId="523C765C" w14:textId="77777777" w:rsidR="008F0037" w:rsidRPr="009F1834" w:rsidRDefault="008F0037" w:rsidP="00B36F5C">
      <w:pPr>
        <w:pStyle w:val="Heading3"/>
        <w:numPr>
          <w:ilvl w:val="0"/>
          <w:numId w:val="0"/>
        </w:numPr>
        <w:ind w:left="1702" w:hanging="851"/>
        <w:rPr>
          <w:rFonts w:ascii="Trebuchet MS" w:eastAsia="Times New Roman" w:hAnsi="Trebuchet MS"/>
          <w:color w:val="1F4E79" w:themeColor="accent1" w:themeShade="80"/>
          <w:sz w:val="22"/>
          <w:szCs w:val="22"/>
          <w:lang w:eastAsia="ro-RO"/>
        </w:rPr>
      </w:pPr>
    </w:p>
    <w:p w14:paraId="002A92EF" w14:textId="4CC6CD05" w:rsidR="00FC4666" w:rsidRPr="009F1834" w:rsidRDefault="00FC4666" w:rsidP="00FC4666">
      <w:pPr>
        <w:spacing w:before="120" w:after="120"/>
        <w:jc w:val="both"/>
        <w:rPr>
          <w:iCs/>
          <w:color w:val="1F4E79" w:themeColor="accent1" w:themeShade="80"/>
        </w:rPr>
      </w:pPr>
      <w:r w:rsidRPr="009F1834">
        <w:rPr>
          <w:iCs/>
          <w:color w:val="1F4E79" w:themeColor="accent1" w:themeShade="80"/>
        </w:rPr>
        <w:t xml:space="preserve">Pentru implementarea cursurilor de formare profesională cu recunoaștere națională în conformitate cu prevederile OG nr. 129/2000 privind formarea profesională a adulților de </w:t>
      </w:r>
      <w:r w:rsidRPr="009F1834">
        <w:rPr>
          <w:b/>
          <w:bCs/>
          <w:iCs/>
          <w:color w:val="1F4E79" w:themeColor="accent1" w:themeShade="80"/>
        </w:rPr>
        <w:t>inițiere, perfecționare sau specializare</w:t>
      </w:r>
      <w:r w:rsidRPr="009F1834">
        <w:rPr>
          <w:iCs/>
          <w:color w:val="1F4E79" w:themeColor="accent1" w:themeShade="80"/>
        </w:rPr>
        <w:t>,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9F1834" w:rsidRPr="009F1834" w14:paraId="421656A6" w14:textId="77777777" w:rsidTr="00692911">
        <w:trPr>
          <w:trHeight w:val="693"/>
        </w:trPr>
        <w:tc>
          <w:tcPr>
            <w:tcW w:w="3085" w:type="dxa"/>
          </w:tcPr>
          <w:p w14:paraId="38580772" w14:textId="77777777" w:rsidR="00B65784" w:rsidRPr="009F1834" w:rsidRDefault="00B65784" w:rsidP="00B65784">
            <w:pPr>
              <w:spacing w:before="120" w:after="120" w:line="240" w:lineRule="auto"/>
              <w:jc w:val="both"/>
              <w:rPr>
                <w:b/>
                <w:color w:val="1F4E79" w:themeColor="accent1" w:themeShade="80"/>
              </w:rPr>
            </w:pPr>
            <w:r w:rsidRPr="009F1834">
              <w:rPr>
                <w:b/>
                <w:color w:val="1F4E79" w:themeColor="accent1" w:themeShade="80"/>
              </w:rPr>
              <w:t xml:space="preserve">Nivel curs </w:t>
            </w:r>
          </w:p>
          <w:p w14:paraId="24227443" w14:textId="77777777" w:rsidR="00B65784" w:rsidRPr="009F1834" w:rsidRDefault="00B65784" w:rsidP="00B65784">
            <w:pPr>
              <w:spacing w:before="120" w:after="120" w:line="240" w:lineRule="auto"/>
              <w:jc w:val="both"/>
              <w:rPr>
                <w:b/>
                <w:color w:val="1F4E79" w:themeColor="accent1" w:themeShade="80"/>
              </w:rPr>
            </w:pPr>
          </w:p>
        </w:tc>
        <w:tc>
          <w:tcPr>
            <w:tcW w:w="2268" w:type="dxa"/>
          </w:tcPr>
          <w:p w14:paraId="58D2EBA1" w14:textId="77777777" w:rsidR="00B65784" w:rsidRPr="009F1834" w:rsidRDefault="00B65784" w:rsidP="00B65784">
            <w:pPr>
              <w:spacing w:before="120" w:after="120" w:line="240" w:lineRule="auto"/>
              <w:jc w:val="both"/>
              <w:rPr>
                <w:b/>
                <w:color w:val="1F4E79" w:themeColor="accent1" w:themeShade="80"/>
              </w:rPr>
            </w:pPr>
            <w:r w:rsidRPr="009F1834">
              <w:rPr>
                <w:b/>
                <w:color w:val="1F4E79" w:themeColor="accent1" w:themeShade="80"/>
              </w:rPr>
              <w:t>Cost unitar/angajat/</w:t>
            </w:r>
            <w:r w:rsidRPr="009F1834">
              <w:rPr>
                <w:color w:val="1F4E79" w:themeColor="accent1" w:themeShade="80"/>
              </w:rPr>
              <w:t xml:space="preserve"> </w:t>
            </w:r>
            <w:r w:rsidRPr="009F1834">
              <w:rPr>
                <w:b/>
                <w:color w:val="1F4E79" w:themeColor="accent1" w:themeShade="80"/>
              </w:rPr>
              <w:t>oră programată de curs</w:t>
            </w:r>
          </w:p>
        </w:tc>
        <w:tc>
          <w:tcPr>
            <w:tcW w:w="4394" w:type="dxa"/>
          </w:tcPr>
          <w:p w14:paraId="2EA66FA8" w14:textId="77777777" w:rsidR="00B65784" w:rsidRPr="009F1834" w:rsidRDefault="00B65784" w:rsidP="00B65784">
            <w:pPr>
              <w:spacing w:before="120" w:after="120" w:line="240" w:lineRule="auto"/>
              <w:jc w:val="both"/>
              <w:rPr>
                <w:b/>
                <w:color w:val="1F4E79" w:themeColor="accent1" w:themeShade="80"/>
              </w:rPr>
            </w:pPr>
            <w:r w:rsidRPr="009F1834">
              <w:rPr>
                <w:b/>
                <w:color w:val="1F4E79" w:themeColor="accent1" w:themeShade="80"/>
              </w:rPr>
              <w:t>Documente suport solicitate la rambursare</w:t>
            </w:r>
          </w:p>
        </w:tc>
      </w:tr>
      <w:tr w:rsidR="00B65784" w:rsidRPr="009F1834" w14:paraId="07FE58CA" w14:textId="77777777" w:rsidTr="00692911">
        <w:trPr>
          <w:trHeight w:val="351"/>
        </w:trPr>
        <w:tc>
          <w:tcPr>
            <w:tcW w:w="3085" w:type="dxa"/>
            <w:vAlign w:val="center"/>
          </w:tcPr>
          <w:p w14:paraId="6E06F73E" w14:textId="77777777" w:rsidR="00B65784" w:rsidRPr="009F1834" w:rsidRDefault="00B65784" w:rsidP="00B65784">
            <w:pPr>
              <w:spacing w:before="120" w:after="120" w:line="240" w:lineRule="auto"/>
              <w:jc w:val="both"/>
              <w:rPr>
                <w:color w:val="1F4E79" w:themeColor="accent1" w:themeShade="80"/>
              </w:rPr>
            </w:pPr>
            <w:r w:rsidRPr="009F1834">
              <w:rPr>
                <w:color w:val="1F4E79" w:themeColor="accent1" w:themeShade="80"/>
              </w:rPr>
              <w:t>Cursuri de formare profesională  cu recunoaștere națională în conformitate cu prevederile OG 129/2000 privind formarea profesională a adulților de inițiere, perfecționare sau specializare</w:t>
            </w:r>
          </w:p>
        </w:tc>
        <w:tc>
          <w:tcPr>
            <w:tcW w:w="2268" w:type="dxa"/>
            <w:vAlign w:val="center"/>
          </w:tcPr>
          <w:p w14:paraId="1C47F6AB" w14:textId="74DF5B6A" w:rsidR="00B65784" w:rsidRPr="009F1834" w:rsidRDefault="00B65784" w:rsidP="00B65784">
            <w:pPr>
              <w:spacing w:before="120" w:after="120" w:line="240" w:lineRule="auto"/>
              <w:jc w:val="both"/>
              <w:rPr>
                <w:b/>
                <w:color w:val="1F4E79" w:themeColor="accent1" w:themeShade="80"/>
              </w:rPr>
            </w:pPr>
            <w:r w:rsidRPr="009F1834">
              <w:rPr>
                <w:b/>
                <w:color w:val="1F4E79" w:themeColor="accent1" w:themeShade="80"/>
              </w:rPr>
              <w:t>24,</w:t>
            </w:r>
            <w:r w:rsidR="00D358E0" w:rsidRPr="009F1834">
              <w:rPr>
                <w:b/>
                <w:color w:val="1F4E79" w:themeColor="accent1" w:themeShade="80"/>
              </w:rPr>
              <w:t>81</w:t>
            </w:r>
            <w:r w:rsidRPr="009F1834">
              <w:rPr>
                <w:b/>
                <w:color w:val="1F4E79" w:themeColor="accent1" w:themeShade="80"/>
              </w:rPr>
              <w:t xml:space="preserve"> lei</w:t>
            </w:r>
          </w:p>
        </w:tc>
        <w:tc>
          <w:tcPr>
            <w:tcW w:w="4394" w:type="dxa"/>
          </w:tcPr>
          <w:p w14:paraId="0FCEBC64" w14:textId="77777777" w:rsidR="00B65784" w:rsidRPr="009F1834" w:rsidRDefault="00B65784" w:rsidP="00B65784">
            <w:pPr>
              <w:numPr>
                <w:ilvl w:val="0"/>
                <w:numId w:val="56"/>
              </w:numPr>
              <w:spacing w:before="120" w:after="120" w:line="240" w:lineRule="auto"/>
              <w:jc w:val="both"/>
              <w:rPr>
                <w:color w:val="1F4E79" w:themeColor="accent1" w:themeShade="80"/>
              </w:rPr>
            </w:pPr>
            <w:r w:rsidRPr="009F1834">
              <w:rPr>
                <w:color w:val="1F4E79" w:themeColor="accent1" w:themeShade="80"/>
              </w:rPr>
              <w:t xml:space="preserve">certificat de absolvire a unui program de formare profesională de inițiere, perfecționare sau specializare </w:t>
            </w:r>
          </w:p>
          <w:p w14:paraId="091DF9A2" w14:textId="77777777" w:rsidR="00B65784" w:rsidRPr="009F1834" w:rsidRDefault="00B65784" w:rsidP="00B65784">
            <w:pPr>
              <w:numPr>
                <w:ilvl w:val="0"/>
                <w:numId w:val="56"/>
              </w:numPr>
              <w:spacing w:before="120" w:after="120" w:line="240" w:lineRule="auto"/>
              <w:jc w:val="both"/>
              <w:rPr>
                <w:color w:val="1F4E79" w:themeColor="accent1" w:themeShade="80"/>
              </w:rPr>
            </w:pPr>
            <w:r w:rsidRPr="009F1834">
              <w:rPr>
                <w:color w:val="1F4E79" w:themeColor="accent1" w:themeShade="80"/>
              </w:rPr>
              <w:t>acte de identitate ale participanților</w:t>
            </w:r>
          </w:p>
          <w:p w14:paraId="5DFE8342" w14:textId="77777777" w:rsidR="00B65784" w:rsidRPr="009F1834" w:rsidRDefault="00B65784" w:rsidP="00B65784">
            <w:pPr>
              <w:numPr>
                <w:ilvl w:val="0"/>
                <w:numId w:val="56"/>
              </w:numPr>
              <w:spacing w:before="120" w:after="120" w:line="240" w:lineRule="auto"/>
              <w:jc w:val="both"/>
              <w:rPr>
                <w:color w:val="1F4E79" w:themeColor="accent1" w:themeShade="80"/>
              </w:rPr>
            </w:pPr>
            <w:r w:rsidRPr="009F1834">
              <w:rPr>
                <w:color w:val="1F4E79" w:themeColor="accent1" w:themeShade="80"/>
              </w:rPr>
              <w:t>declarație pe proprie răspundere a participanților care au absolvit cursurile de formare privind confirmarea primirii stimulentului de 5 lei/oră pe perioada derulării cursului</w:t>
            </w:r>
          </w:p>
        </w:tc>
      </w:tr>
    </w:tbl>
    <w:p w14:paraId="4488DE1B" w14:textId="77777777" w:rsidR="0095771E" w:rsidRPr="009F1834" w:rsidRDefault="0095771E" w:rsidP="0095771E">
      <w:pPr>
        <w:jc w:val="both"/>
        <w:rPr>
          <w:rFonts w:eastAsia="Times New Roman" w:cs="Courier New"/>
          <w:iCs/>
          <w:color w:val="1F4E79" w:themeColor="accent1" w:themeShade="80"/>
          <w:lang w:eastAsia="ro-RO"/>
        </w:rPr>
      </w:pPr>
    </w:p>
    <w:p w14:paraId="44D57B79" w14:textId="77777777" w:rsidR="008E3444" w:rsidRPr="009F1834" w:rsidRDefault="008E3444" w:rsidP="0095771E">
      <w:pPr>
        <w:jc w:val="both"/>
        <w:rPr>
          <w:rFonts w:eastAsia="Times New Roman" w:cs="Courier New"/>
          <w:iCs/>
          <w:color w:val="1F4E79" w:themeColor="accent1" w:themeShade="80"/>
          <w:lang w:eastAsia="ro-RO"/>
        </w:rPr>
      </w:pPr>
    </w:p>
    <w:p w14:paraId="390D6891" w14:textId="77777777" w:rsidR="00D837CE" w:rsidRPr="009F1834" w:rsidRDefault="00D837CE" w:rsidP="00D837CE">
      <w:pPr>
        <w:spacing w:before="120" w:after="120"/>
        <w:jc w:val="both"/>
        <w:rPr>
          <w:iCs/>
          <w:color w:val="1F4E79" w:themeColor="accent1" w:themeShade="80"/>
        </w:rPr>
      </w:pPr>
      <w:r w:rsidRPr="009F1834">
        <w:rPr>
          <w:iCs/>
          <w:color w:val="1F4E79" w:themeColor="accent1" w:themeShade="80"/>
        </w:rPr>
        <w:t>Costul unitar va acoperi următoarele tipuri de cheltuieli:</w:t>
      </w:r>
    </w:p>
    <w:p w14:paraId="5271547F" w14:textId="77777777" w:rsidR="00D837CE" w:rsidRPr="009F1834" w:rsidRDefault="00D837CE" w:rsidP="00D837CE">
      <w:pPr>
        <w:spacing w:before="120" w:after="120"/>
        <w:jc w:val="both"/>
        <w:rPr>
          <w:iCs/>
          <w:color w:val="1F4E79" w:themeColor="accent1" w:themeShade="80"/>
        </w:rPr>
      </w:pPr>
      <w:r w:rsidRPr="009F1834">
        <w:rPr>
          <w:iCs/>
          <w:color w:val="1F4E79" w:themeColor="accent1" w:themeShade="80"/>
        </w:rPr>
        <w:t>-</w:t>
      </w:r>
      <w:r w:rsidRPr="009F1834">
        <w:rPr>
          <w:iCs/>
          <w:color w:val="1F4E79" w:themeColor="accent1" w:themeShade="80"/>
        </w:rPr>
        <w:tab/>
        <w:t>Taxe și plăți către unitățile care furnizează cursuri de FPC inclusiv taxa de curs, plata examinatorilor, precum și plata instructorilor externi care au susținut cursurile interne;</w:t>
      </w:r>
    </w:p>
    <w:p w14:paraId="60C37376" w14:textId="77777777" w:rsidR="00D837CE" w:rsidRPr="009F1834" w:rsidRDefault="00D837CE" w:rsidP="00D837CE">
      <w:pPr>
        <w:spacing w:before="120" w:after="120"/>
        <w:jc w:val="both"/>
        <w:rPr>
          <w:iCs/>
          <w:color w:val="1F4E79" w:themeColor="accent1" w:themeShade="80"/>
        </w:rPr>
      </w:pPr>
      <w:r w:rsidRPr="009F1834">
        <w:rPr>
          <w:iCs/>
          <w:color w:val="1F4E79" w:themeColor="accent1" w:themeShade="80"/>
        </w:rPr>
        <w:t>-</w:t>
      </w:r>
      <w:r w:rsidRPr="009F1834">
        <w:rPr>
          <w:iCs/>
          <w:color w:val="1F4E79" w:themeColor="accent1" w:themeShade="80"/>
        </w:rPr>
        <w:tab/>
        <w:t xml:space="preserve">Plăți efectuate pentru participanții la cursurile de FPC pentru transport și cazare; </w:t>
      </w:r>
    </w:p>
    <w:p w14:paraId="45316237" w14:textId="77777777" w:rsidR="00D837CE" w:rsidRPr="009F1834" w:rsidRDefault="00D837CE" w:rsidP="00D837CE">
      <w:pPr>
        <w:spacing w:before="120" w:after="120"/>
        <w:jc w:val="both"/>
        <w:rPr>
          <w:iCs/>
          <w:color w:val="1F4E79" w:themeColor="accent1" w:themeShade="80"/>
        </w:rPr>
      </w:pPr>
      <w:r w:rsidRPr="009F1834">
        <w:rPr>
          <w:iCs/>
          <w:color w:val="1F4E79" w:themeColor="accent1" w:themeShade="80"/>
        </w:rPr>
        <w:t>-</w:t>
      </w:r>
      <w:r w:rsidRPr="009F1834">
        <w:rPr>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p>
    <w:p w14:paraId="1291A47C" w14:textId="77777777" w:rsidR="00D837CE" w:rsidRPr="009F1834" w:rsidRDefault="00D837CE" w:rsidP="00D837CE">
      <w:pPr>
        <w:spacing w:before="120" w:after="120"/>
        <w:jc w:val="both"/>
        <w:rPr>
          <w:iCs/>
          <w:color w:val="1F4E79" w:themeColor="accent1" w:themeShade="80"/>
        </w:rPr>
      </w:pPr>
      <w:r w:rsidRPr="009F1834">
        <w:rPr>
          <w:iCs/>
          <w:color w:val="1F4E79" w:themeColor="accent1" w:themeShade="80"/>
        </w:rPr>
        <w:t>-</w:t>
      </w:r>
      <w:r w:rsidRPr="009F1834">
        <w:rPr>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42654D5A" w14:textId="77777777" w:rsidR="00343398" w:rsidRPr="009F1834" w:rsidRDefault="00D837CE" w:rsidP="00D837CE">
      <w:pPr>
        <w:spacing w:before="120" w:after="120"/>
        <w:jc w:val="both"/>
        <w:rPr>
          <w:iCs/>
          <w:color w:val="1F4E79" w:themeColor="accent1" w:themeShade="80"/>
        </w:rPr>
      </w:pPr>
      <w:r w:rsidRPr="009F1834">
        <w:rPr>
          <w:iCs/>
          <w:color w:val="1F4E79" w:themeColor="accent1" w:themeShade="80"/>
        </w:rPr>
        <w:t>În plus, pentru participanți, la costul reieșit pentru stabilirea costului unitar s-au adăugat 5 lei/oră, reprezentând stimulente (ajutoare, premii) pentru cursanți pe perioada derulării cursului.</w:t>
      </w:r>
    </w:p>
    <w:p w14:paraId="4FBF6532" w14:textId="5A9D573D" w:rsidR="00343398" w:rsidRPr="009F1834" w:rsidRDefault="00343398" w:rsidP="00343398">
      <w:pPr>
        <w:spacing w:before="120" w:after="120"/>
        <w:jc w:val="both"/>
        <w:rPr>
          <w:iCs/>
          <w:color w:val="1F4E79" w:themeColor="accent1" w:themeShade="80"/>
        </w:rPr>
      </w:pPr>
      <w:r w:rsidRPr="009F1834">
        <w:rPr>
          <w:iCs/>
          <w:color w:val="1F4E79" w:themeColor="accent1" w:themeShade="80"/>
        </w:rPr>
        <w:t>În bugetul proiectului nu vor fi cuprinse cheltuieli cu subvenții, premii, burse, pentru participarea grupului țintă la cursuri de formare profesională.</w:t>
      </w:r>
    </w:p>
    <w:p w14:paraId="13399439" w14:textId="77777777" w:rsidR="00D837CE" w:rsidRPr="009F1834" w:rsidRDefault="00D837CE" w:rsidP="00D837CE">
      <w:pPr>
        <w:spacing w:before="120" w:after="120"/>
        <w:jc w:val="both"/>
        <w:rPr>
          <w:iCs/>
          <w:color w:val="1F4E79" w:themeColor="accent1" w:themeShade="80"/>
        </w:rPr>
      </w:pPr>
      <w:r w:rsidRPr="009F1834">
        <w:rPr>
          <w:iCs/>
          <w:color w:val="1F4E79" w:themeColor="accent1" w:themeShade="80"/>
        </w:rPr>
        <w:t>Nu sunt incluse cheltuielile cu managementul de proiect și cheltuielile indirecte.</w:t>
      </w:r>
    </w:p>
    <w:p w14:paraId="22F800B0" w14:textId="42ECC017" w:rsidR="00D837CE" w:rsidRPr="009F1834" w:rsidRDefault="00D837CE" w:rsidP="00D837CE">
      <w:pPr>
        <w:spacing w:before="120" w:after="120"/>
        <w:jc w:val="both"/>
        <w:rPr>
          <w:b/>
          <w:bCs/>
          <w:iCs/>
          <w:color w:val="1F4E79" w:themeColor="accent1" w:themeShade="80"/>
        </w:rPr>
      </w:pPr>
      <w:r w:rsidRPr="009F1834">
        <w:rPr>
          <w:b/>
          <w:bCs/>
          <w:iCs/>
          <w:color w:val="1F4E79" w:themeColor="accent1" w:themeShade="80"/>
        </w:rPr>
        <w:t>Costul unitar pentru cursurile de formare profesională de inițiere, perfecționare sau specializare este în proces de aprobare, astfel încât cuantumul și/sau componența acestuia pot suferi modificări.</w:t>
      </w:r>
      <w:r w:rsidR="00801733" w:rsidRPr="009F1834">
        <w:rPr>
          <w:color w:val="1F4E79" w:themeColor="accent1" w:themeShade="80"/>
        </w:rPr>
        <w:t xml:space="preserve"> </w:t>
      </w:r>
      <w:r w:rsidR="00801733" w:rsidRPr="009F1834">
        <w:rPr>
          <w:b/>
          <w:bCs/>
          <w:iCs/>
          <w:color w:val="1F4E79" w:themeColor="accent1" w:themeShade="80"/>
        </w:rPr>
        <w:t xml:space="preserve">În cazul în care cuantumul și/sau componența costului unitar vor suferi modificări în procesul de aprobare, prezentul Ghid va fi revizuit în consecință prin </w:t>
      </w:r>
      <w:r w:rsidR="006E168E" w:rsidRPr="009F1834">
        <w:rPr>
          <w:b/>
          <w:bCs/>
          <w:iCs/>
          <w:color w:val="1F4E79" w:themeColor="accent1" w:themeShade="80"/>
        </w:rPr>
        <w:t>Corrigendum.</w:t>
      </w:r>
    </w:p>
    <w:p w14:paraId="67E69761" w14:textId="77777777" w:rsidR="0095771E" w:rsidRPr="009F1834" w:rsidRDefault="0095771E" w:rsidP="0095771E">
      <w:pPr>
        <w:rPr>
          <w:color w:val="1F4E79" w:themeColor="accent1" w:themeShade="80"/>
          <w:lang w:eastAsia="ro-RO"/>
        </w:rPr>
      </w:pPr>
    </w:p>
    <w:p w14:paraId="6CE8F97A" w14:textId="097A2CFB" w:rsidR="00F47718" w:rsidRPr="009F1834" w:rsidRDefault="00B75E8A" w:rsidP="00055C17">
      <w:pPr>
        <w:pStyle w:val="Heading3"/>
        <w:rPr>
          <w:rStyle w:val="Heading3Char"/>
          <w:color w:val="1F4E79" w:themeColor="accent1" w:themeShade="80"/>
        </w:rPr>
      </w:pPr>
      <w:bookmarkStart w:id="82" w:name="_Toc165993954"/>
      <w:r w:rsidRPr="009F1834">
        <w:rPr>
          <w:rStyle w:val="Heading3Char"/>
          <w:color w:val="1F4E79" w:themeColor="accent1" w:themeShade="80"/>
        </w:rPr>
        <w:t>Finanţare nelegată de costuri</w:t>
      </w:r>
      <w:bookmarkEnd w:id="82"/>
    </w:p>
    <w:p w14:paraId="453FCCAC" w14:textId="77777777" w:rsidR="008F0037" w:rsidRPr="009F1834" w:rsidRDefault="008F0037" w:rsidP="00B36F5C">
      <w:pPr>
        <w:pStyle w:val="Heading3"/>
        <w:numPr>
          <w:ilvl w:val="0"/>
          <w:numId w:val="0"/>
        </w:numPr>
        <w:ind w:left="1702" w:hanging="851"/>
        <w:rPr>
          <w:rFonts w:ascii="Trebuchet MS" w:eastAsia="Times New Roman" w:hAnsi="Trebuchet MS"/>
          <w:color w:val="1F4E79" w:themeColor="accent1" w:themeShade="80"/>
          <w:sz w:val="22"/>
          <w:szCs w:val="22"/>
          <w:lang w:eastAsia="ro-RO"/>
        </w:rPr>
      </w:pPr>
    </w:p>
    <w:p w14:paraId="62497A2A" w14:textId="1E92690D" w:rsidR="008F0037" w:rsidRPr="009F1834" w:rsidRDefault="008F0037" w:rsidP="00CF5E04">
      <w:pPr>
        <w:pStyle w:val="NoSpacing"/>
        <w:rPr>
          <w:b/>
          <w:bCs/>
          <w:iCs/>
          <w:color w:val="1F4E79" w:themeColor="accent1" w:themeShade="80"/>
        </w:rPr>
      </w:pPr>
      <w:r w:rsidRPr="009F1834">
        <w:rPr>
          <w:b/>
          <w:bCs/>
          <w:iCs/>
          <w:color w:val="1F4E79" w:themeColor="accent1" w:themeShade="80"/>
        </w:rPr>
        <w:t>Nu este cazul.</w:t>
      </w:r>
    </w:p>
    <w:p w14:paraId="25EC8399" w14:textId="77777777" w:rsidR="00382645" w:rsidRPr="009F1834" w:rsidRDefault="00382645" w:rsidP="00CF5E04">
      <w:pPr>
        <w:pStyle w:val="NoSpacing"/>
        <w:rPr>
          <w:rFonts w:eastAsia="Times New Roman" w:cs="Courier New"/>
          <w:b/>
          <w:bCs/>
          <w:color w:val="1F4E79" w:themeColor="accent1" w:themeShade="80"/>
          <w:lang w:eastAsia="ro-RO"/>
        </w:rPr>
      </w:pPr>
    </w:p>
    <w:p w14:paraId="1D5967D1" w14:textId="3895E55A" w:rsidR="00F47718" w:rsidRPr="009F1834" w:rsidRDefault="00382645" w:rsidP="00124234">
      <w:pPr>
        <w:pStyle w:val="Heading2"/>
        <w:rPr>
          <w:rFonts w:eastAsia="Times New Roman" w:cs="Courier New"/>
          <w:color w:val="1F4E79" w:themeColor="accent1" w:themeShade="80"/>
          <w:lang w:val="ro-RO" w:eastAsia="ro-RO"/>
        </w:rPr>
      </w:pPr>
      <w:bookmarkStart w:id="83" w:name="_Toc165993955"/>
      <w:r w:rsidRPr="009F1834">
        <w:rPr>
          <w:rFonts w:eastAsia="Times New Roman" w:cs="Courier New"/>
          <w:color w:val="1F4E79" w:themeColor="accent1" w:themeShade="80"/>
          <w:lang w:val="ro-RO" w:eastAsia="ro-RO"/>
        </w:rPr>
        <w:t>  </w:t>
      </w:r>
      <w:r w:rsidRPr="009F1834">
        <w:rPr>
          <w:rStyle w:val="Heading2Char"/>
          <w:color w:val="1F4E79" w:themeColor="accent1" w:themeShade="80"/>
          <w:lang w:val="ro-RO"/>
        </w:rPr>
        <w:t>Valoarea minimă şi maximă eligibilă/nerambursabilă a unui proiect</w:t>
      </w:r>
      <w:bookmarkEnd w:id="83"/>
    </w:p>
    <w:p w14:paraId="60146B03" w14:textId="77777777" w:rsidR="00871E62" w:rsidRPr="009F1834" w:rsidRDefault="00871E62" w:rsidP="00CF5E04">
      <w:pPr>
        <w:pStyle w:val="NoSpacing"/>
        <w:rPr>
          <w:rFonts w:eastAsia="Times New Roman" w:cs="Courier New"/>
          <w:b/>
          <w:bCs/>
          <w:color w:val="1F4E79" w:themeColor="accent1" w:themeShade="80"/>
          <w:lang w:eastAsia="ro-RO"/>
        </w:rPr>
      </w:pPr>
    </w:p>
    <w:p w14:paraId="69FC1EC7" w14:textId="77777777" w:rsidR="009F2D94" w:rsidRPr="009F1834" w:rsidRDefault="009F2D94" w:rsidP="009F2D94">
      <w:pPr>
        <w:pStyle w:val="ListParagraph"/>
        <w:numPr>
          <w:ilvl w:val="0"/>
          <w:numId w:val="130"/>
        </w:numPr>
        <w:jc w:val="both"/>
        <w:rPr>
          <w:color w:val="1F4E79" w:themeColor="accent1" w:themeShade="80"/>
        </w:rPr>
      </w:pPr>
      <w:r w:rsidRPr="009F1834">
        <w:rPr>
          <w:color w:val="1F4E79" w:themeColor="accent1" w:themeShade="80"/>
        </w:rPr>
        <w:t>În cadrul prezentului apel de proiecte, valoarea totală eligibilă a unui proiect poate fi de minim 201.000,00 euro.</w:t>
      </w:r>
    </w:p>
    <w:p w14:paraId="08359A61" w14:textId="77777777" w:rsidR="009F2D94" w:rsidRPr="009F1834" w:rsidRDefault="009F2D94" w:rsidP="009F2D94">
      <w:pPr>
        <w:pStyle w:val="ListParagraph"/>
        <w:numPr>
          <w:ilvl w:val="0"/>
          <w:numId w:val="130"/>
        </w:numPr>
        <w:jc w:val="both"/>
        <w:rPr>
          <w:color w:val="1F4E79" w:themeColor="accent1" w:themeShade="80"/>
        </w:rPr>
      </w:pPr>
      <w:r w:rsidRPr="009F1834">
        <w:rPr>
          <w:color w:val="1F4E79" w:themeColor="accent1" w:themeShade="80"/>
        </w:rPr>
        <w:t>In cadrul prezentului apel de proiecte, valoarea Totala eligibila a unui proiect poate fi de maxim 2.000.000 euro</w:t>
      </w:r>
    </w:p>
    <w:p w14:paraId="0B7025CD" w14:textId="77777777" w:rsidR="009F2D94" w:rsidRPr="009F1834" w:rsidRDefault="009F2D94" w:rsidP="009F2D94">
      <w:pPr>
        <w:pStyle w:val="Default"/>
        <w:jc w:val="both"/>
        <w:rPr>
          <w:rFonts w:cstheme="minorBidi"/>
          <w:color w:val="1F4E79" w:themeColor="accent1" w:themeShade="80"/>
          <w:sz w:val="22"/>
          <w:szCs w:val="22"/>
          <w:lang w:val="ro-RO"/>
        </w:rPr>
      </w:pPr>
      <w:r w:rsidRPr="009F1834">
        <w:rPr>
          <w:rFonts w:cstheme="minorBidi"/>
          <w:color w:val="1F4E79" w:themeColor="accent1" w:themeShade="80"/>
          <w:sz w:val="22"/>
          <w:szCs w:val="22"/>
          <w:lang w:val="ro-RO"/>
        </w:rPr>
        <w:t xml:space="preserve">Cursul de schimb care va fi utilizat pentru stabilirea acestei valori este cursul InforEuro aferent lunii _____ 2024, respectiv 1 Euro = _____ RON. </w:t>
      </w:r>
    </w:p>
    <w:p w14:paraId="6866E38A" w14:textId="77777777" w:rsidR="009F2D94" w:rsidRPr="009F1834" w:rsidRDefault="009F2D94" w:rsidP="009F2D94">
      <w:pPr>
        <w:jc w:val="both"/>
        <w:rPr>
          <w:color w:val="1F4E79" w:themeColor="accent1" w:themeShade="80"/>
        </w:rPr>
      </w:pPr>
      <w:r w:rsidRPr="009F1834">
        <w:rPr>
          <w:color w:val="1F4E79" w:themeColor="accent1" w:themeShade="80"/>
        </w:rPr>
        <w:t>Bugetul proiectului va fi exprimat DOAR în lei.</w:t>
      </w:r>
    </w:p>
    <w:p w14:paraId="104C3D94" w14:textId="4D5BC32B" w:rsidR="009015E4" w:rsidRPr="009F1834" w:rsidRDefault="00D62D1B" w:rsidP="009015E4">
      <w:pPr>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w:t>
      </w:r>
      <w:r w:rsidR="009015E4" w:rsidRPr="009F1834">
        <w:rPr>
          <w:rFonts w:eastAsia="Times New Roman" w:cs="Courier New"/>
          <w:iCs/>
          <w:color w:val="1F4E79" w:themeColor="accent1" w:themeShade="80"/>
          <w:lang w:eastAsia="ro-RO"/>
        </w:rPr>
        <w:t xml:space="preserve"> </w:t>
      </w:r>
    </w:p>
    <w:p w14:paraId="46A00BB9" w14:textId="73386D7C" w:rsidR="00902871" w:rsidRPr="009F1834" w:rsidRDefault="00B75E8A" w:rsidP="00124234">
      <w:pPr>
        <w:pStyle w:val="Heading2"/>
        <w:rPr>
          <w:rFonts w:eastAsia="Times New Roman" w:cs="Courier New"/>
          <w:color w:val="1F4E79" w:themeColor="accent1" w:themeShade="80"/>
          <w:lang w:val="ro-RO" w:eastAsia="ro-RO"/>
        </w:rPr>
      </w:pPr>
      <w:bookmarkStart w:id="84" w:name="_Toc165993956"/>
      <w:r w:rsidRPr="009F1834">
        <w:rPr>
          <w:rFonts w:eastAsia="Times New Roman" w:cs="Courier New"/>
          <w:color w:val="1F4E79" w:themeColor="accent1" w:themeShade="80"/>
          <w:lang w:val="ro-RO" w:eastAsia="ro-RO"/>
        </w:rPr>
        <w:t>Cuantumul cofinanţării acordate</w:t>
      </w:r>
      <w:bookmarkEnd w:id="84"/>
    </w:p>
    <w:p w14:paraId="6254CFDC" w14:textId="77777777" w:rsidR="007D18B3" w:rsidRPr="009F1834" w:rsidRDefault="007D18B3" w:rsidP="007D18B3">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Contribuția proprie minimă a solicitantului</w:t>
      </w:r>
    </w:p>
    <w:p w14:paraId="6AB70E93" w14:textId="77777777" w:rsidR="007D18B3" w:rsidRPr="009F1834" w:rsidRDefault="007D18B3" w:rsidP="007D18B3">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A. Contribuția solicitantului/partenerilor pentru cheltuielile care nu fac obiectul schemei de ajutor de minimis.</w:t>
      </w:r>
    </w:p>
    <w:p w14:paraId="0BB70D93" w14:textId="77777777" w:rsidR="007D18B3" w:rsidRPr="009F1834" w:rsidRDefault="007D18B3" w:rsidP="007D18B3">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lastRenderedPageBreak/>
        <w:t>În cadrul prezentului apel, procentul minim de cofinanțare proprie obligatoriu pentru solicitant și parteneri, după caz, este prezentat în secțiunea 2. Condiții generale de eligibilitate a solicitanților - 2.2. Cofinanțarea proprie minimă a beneficiarului, din Ghidul Solicitantului – Condiții Generale PEO.</w:t>
      </w:r>
    </w:p>
    <w:p w14:paraId="089070A9" w14:textId="77777777" w:rsidR="007D18B3" w:rsidRPr="009F1834" w:rsidRDefault="007D18B3" w:rsidP="007D18B3">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Pe parcursul implementării proiectului, cheltuielile considerate neeligibile, dar necesare derulării proiectului vor fi suportate de către beneficiar.</w:t>
      </w:r>
    </w:p>
    <w:p w14:paraId="283EB5F9" w14:textId="77777777" w:rsidR="007D18B3" w:rsidRPr="009F1834" w:rsidRDefault="007D18B3" w:rsidP="007D18B3">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Atât solicitantul cât și fiecare partener trebuie să contribuie financiar la implementarea proiectului, respectiv să aibă alocate cheltuieli eligibile din totalul cheltuielilor eligibile prevăzute în bugetul proiectului, nefiind posibil ca un partener sau/și solicitantul să asigure partea de buget (asistența financiară nerambursabilă sau/și contribuție proprie) prevăzută pentru un alt partener.</w:t>
      </w:r>
    </w:p>
    <w:p w14:paraId="08D7DC3D" w14:textId="77777777" w:rsidR="007D18B3" w:rsidRPr="009F1834" w:rsidRDefault="007D18B3" w:rsidP="007D18B3">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B. Contribuția solicitantului/partenerilor pentru cheltuielile care fac obiectul schemei de ajutor de minimis</w:t>
      </w:r>
    </w:p>
    <w:p w14:paraId="5C28CE46" w14:textId="4B3DDE51" w:rsidR="007D18B3" w:rsidRPr="009F1834" w:rsidRDefault="007D18B3" w:rsidP="007D18B3">
      <w:pPr>
        <w:spacing w:before="120" w:after="120"/>
        <w:jc w:val="both"/>
        <w:rPr>
          <w:rFonts w:eastAsia="Calibri" w:cs="Times New Roman"/>
          <w:color w:val="1F4E79" w:themeColor="accent1" w:themeShade="80"/>
        </w:rPr>
      </w:pPr>
      <w:r w:rsidRPr="009F1834">
        <w:rPr>
          <w:rFonts w:eastAsia="Calibri" w:cs="Times New Roman"/>
          <w:color w:val="1F4E79" w:themeColor="accent1" w:themeShade="80"/>
        </w:rPr>
        <w:t>În cadrul prezentului apel de proiecte, pentru cheltuielile care fac obiectul schemei de ajutor de minimis, contribuția eligibilă minimă a solicitantului și partenerilor, după caz, din totalul costurilor eligibile este 0 (zero)</w:t>
      </w:r>
      <w:r w:rsidR="003B785E" w:rsidRPr="009F1834">
        <w:rPr>
          <w:rFonts w:eastAsia="Calibri" w:cs="Times New Roman"/>
          <w:color w:val="1F4E79" w:themeColor="accent1" w:themeShade="80"/>
        </w:rPr>
        <w:t>.</w:t>
      </w:r>
    </w:p>
    <w:p w14:paraId="0A54E356" w14:textId="77777777" w:rsidR="003B785E" w:rsidRPr="009F1834" w:rsidRDefault="003B785E" w:rsidP="007D18B3">
      <w:pPr>
        <w:spacing w:before="120" w:after="120"/>
        <w:jc w:val="both"/>
        <w:rPr>
          <w:rFonts w:eastAsia="Calibri" w:cs="Times New Roman"/>
          <w:color w:val="1F4E79" w:themeColor="accent1" w:themeShade="80"/>
        </w:rPr>
      </w:pPr>
    </w:p>
    <w:p w14:paraId="1A0E2F94" w14:textId="2E235F5E" w:rsidR="00264FE7" w:rsidRPr="009F1834" w:rsidRDefault="00B75E8A" w:rsidP="00124234">
      <w:pPr>
        <w:pStyle w:val="Heading2"/>
        <w:rPr>
          <w:rFonts w:eastAsia="Times New Roman" w:cs="Courier New"/>
          <w:color w:val="1F4E79" w:themeColor="accent1" w:themeShade="80"/>
          <w:lang w:val="ro-RO" w:eastAsia="ro-RO"/>
        </w:rPr>
      </w:pPr>
      <w:bookmarkStart w:id="85" w:name="_Toc165993957"/>
      <w:r w:rsidRPr="009F1834">
        <w:rPr>
          <w:rFonts w:eastAsia="Times New Roman" w:cs="Courier New"/>
          <w:color w:val="1F4E79" w:themeColor="accent1" w:themeShade="80"/>
          <w:lang w:val="ro-RO" w:eastAsia="ro-RO"/>
        </w:rPr>
        <w:t>Durata proiectului</w:t>
      </w:r>
      <w:bookmarkEnd w:id="85"/>
    </w:p>
    <w:p w14:paraId="72805228" w14:textId="77777777" w:rsidR="00871E62" w:rsidRPr="009F1834" w:rsidRDefault="00871E62" w:rsidP="00B36F5C">
      <w:pPr>
        <w:pStyle w:val="Heading2"/>
        <w:numPr>
          <w:ilvl w:val="0"/>
          <w:numId w:val="0"/>
        </w:numPr>
        <w:ind w:left="426"/>
        <w:rPr>
          <w:rFonts w:ascii="Trebuchet MS" w:eastAsia="Times New Roman" w:hAnsi="Trebuchet MS"/>
          <w:color w:val="1F4E79" w:themeColor="accent1" w:themeShade="80"/>
          <w:sz w:val="22"/>
          <w:szCs w:val="22"/>
          <w:lang w:val="ro-RO" w:eastAsia="ro-RO"/>
        </w:rPr>
      </w:pPr>
    </w:p>
    <w:p w14:paraId="6E3EB3B1" w14:textId="5E50465D" w:rsidR="00B1640F" w:rsidRPr="009F1834" w:rsidRDefault="00B1640F" w:rsidP="00B1640F">
      <w:pPr>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Durata de implementare a proiectului este de maxim </w:t>
      </w:r>
      <w:r w:rsidR="009F2D94" w:rsidRPr="009F1834">
        <w:rPr>
          <w:rFonts w:eastAsia="Times New Roman" w:cs="Courier New"/>
          <w:iCs/>
          <w:color w:val="1F4E79" w:themeColor="accent1" w:themeShade="80"/>
          <w:lang w:eastAsia="ro-RO"/>
        </w:rPr>
        <w:t>36</w:t>
      </w:r>
      <w:r w:rsidRPr="009F1834">
        <w:rPr>
          <w:rFonts w:eastAsia="Times New Roman" w:cs="Courier New"/>
          <w:iCs/>
          <w:color w:val="1F4E79" w:themeColor="accent1" w:themeShade="80"/>
          <w:lang w:eastAsia="ro-RO"/>
        </w:rPr>
        <w:t xml:space="preserve"> de luni.</w:t>
      </w:r>
    </w:p>
    <w:p w14:paraId="768084E2" w14:textId="5C23DA96" w:rsidR="00B1640F" w:rsidRPr="009F1834" w:rsidRDefault="00B1640F" w:rsidP="00B1640F">
      <w:pPr>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Proiectele care vor prevedea o perioadă de implementare mai mare de </w:t>
      </w:r>
      <w:r w:rsidR="009F2D94" w:rsidRPr="009F1834">
        <w:rPr>
          <w:rFonts w:eastAsia="Times New Roman" w:cs="Courier New"/>
          <w:iCs/>
          <w:color w:val="1F4E79" w:themeColor="accent1" w:themeShade="80"/>
          <w:lang w:eastAsia="ro-RO"/>
        </w:rPr>
        <w:t>36</w:t>
      </w:r>
      <w:r w:rsidRPr="009F1834">
        <w:rPr>
          <w:rFonts w:eastAsia="Times New Roman" w:cs="Courier New"/>
          <w:iCs/>
          <w:color w:val="1F4E79" w:themeColor="accent1" w:themeShade="80"/>
          <w:lang w:eastAsia="ro-RO"/>
        </w:rPr>
        <w:t xml:space="preserve"> de luni vor fi respinse. </w:t>
      </w:r>
    </w:p>
    <w:p w14:paraId="474A9FAC" w14:textId="7D153B88" w:rsidR="00B1640F" w:rsidRPr="009F1834" w:rsidRDefault="00B1640F" w:rsidP="003F370C">
      <w:pPr>
        <w:jc w:val="both"/>
        <w:rPr>
          <w:rFonts w:eastAsia="Times New Roman" w:cs="Times New Roman"/>
          <w:color w:val="1F4E79" w:themeColor="accent1" w:themeShade="80"/>
          <w:lang w:eastAsia="ro-RO"/>
        </w:rPr>
      </w:pPr>
      <w:r w:rsidRPr="009F1834">
        <w:rPr>
          <w:rFonts w:eastAsia="Times New Roman" w:cs="Courier New"/>
          <w:iCs/>
          <w:color w:val="1F4E79" w:themeColor="accent1" w:themeShade="80"/>
          <w:lang w:eastAsia="ro-RO"/>
        </w:rPr>
        <w:t>La completarea cererii de finanțare va trebui evidențiată în sistemul electronic durata fiecărei activități și sub-activități incluse în proiect.</w:t>
      </w:r>
    </w:p>
    <w:p w14:paraId="00F81950" w14:textId="1A2AF62C" w:rsidR="00031F4F" w:rsidRPr="009F1834" w:rsidRDefault="00B75E8A" w:rsidP="00124234">
      <w:pPr>
        <w:pStyle w:val="Heading2"/>
        <w:rPr>
          <w:rFonts w:eastAsia="Times New Roman" w:cs="Courier New"/>
          <w:color w:val="1F4E79" w:themeColor="accent1" w:themeShade="80"/>
          <w:lang w:val="ro-RO" w:eastAsia="ro-RO"/>
        </w:rPr>
      </w:pPr>
      <w:bookmarkStart w:id="86" w:name="_Toc165993958"/>
      <w:r w:rsidRPr="009F1834">
        <w:rPr>
          <w:rFonts w:eastAsia="Times New Roman" w:cs="Courier New"/>
          <w:color w:val="1F4E79" w:themeColor="accent1" w:themeShade="80"/>
          <w:lang w:val="ro-RO" w:eastAsia="ro-RO"/>
        </w:rPr>
        <w:t>Alte cerinţe de eligibilitate a proiectului</w:t>
      </w:r>
      <w:bookmarkEnd w:id="86"/>
    </w:p>
    <w:p w14:paraId="73814620" w14:textId="77777777" w:rsidR="00B91710" w:rsidRPr="009F1834" w:rsidRDefault="00B91710" w:rsidP="00B36F5C">
      <w:pPr>
        <w:pStyle w:val="Heading2"/>
        <w:numPr>
          <w:ilvl w:val="0"/>
          <w:numId w:val="0"/>
        </w:numPr>
        <w:ind w:left="1277"/>
        <w:rPr>
          <w:rFonts w:ascii="Trebuchet MS" w:eastAsia="Times New Roman" w:hAnsi="Trebuchet MS"/>
          <w:color w:val="1F4E79" w:themeColor="accent1" w:themeShade="80"/>
          <w:sz w:val="22"/>
          <w:szCs w:val="22"/>
          <w:lang w:val="ro-RO" w:eastAsia="ro-RO"/>
        </w:rPr>
      </w:pPr>
    </w:p>
    <w:p w14:paraId="1564BF1C" w14:textId="059EE59D" w:rsidR="00B91710" w:rsidRPr="009F1834" w:rsidRDefault="00B91710" w:rsidP="00CF5E04">
      <w:pPr>
        <w:pStyle w:val="NoSpacing"/>
        <w:rPr>
          <w:rFonts w:eastAsia="Times New Roman" w:cs="Courier New"/>
          <w:b/>
          <w:bCs/>
          <w:color w:val="1F4E79" w:themeColor="accent1" w:themeShade="80"/>
          <w:lang w:eastAsia="ro-RO"/>
        </w:rPr>
      </w:pPr>
      <w:r w:rsidRPr="009F1834">
        <w:rPr>
          <w:rFonts w:eastAsia="Times New Roman" w:cs="Courier New"/>
          <w:b/>
          <w:bCs/>
          <w:color w:val="1F4E79" w:themeColor="accent1" w:themeShade="80"/>
          <w:lang w:eastAsia="ro-RO"/>
        </w:rPr>
        <w:t>Nu este cazul</w:t>
      </w:r>
    </w:p>
    <w:p w14:paraId="2C599844" w14:textId="77777777" w:rsidR="00F679C3" w:rsidRPr="009F1834" w:rsidRDefault="00F679C3" w:rsidP="00CF5E04">
      <w:pPr>
        <w:pStyle w:val="NoSpacing"/>
        <w:rPr>
          <w:rFonts w:eastAsia="Times New Roman" w:cs="Times New Roman"/>
          <w:b/>
          <w:bCs/>
          <w:color w:val="1F4E79" w:themeColor="accent1" w:themeShade="80"/>
          <w:lang w:eastAsia="ro-RO"/>
        </w:rPr>
      </w:pPr>
    </w:p>
    <w:p w14:paraId="1D29AF28" w14:textId="68F41B93" w:rsidR="00F679C3" w:rsidRPr="009F1834" w:rsidRDefault="00B75E8A" w:rsidP="003712AB">
      <w:pPr>
        <w:pStyle w:val="Heading1"/>
        <w:rPr>
          <w:color w:val="1F4E79" w:themeColor="accent1" w:themeShade="80"/>
        </w:rPr>
      </w:pPr>
      <w:bookmarkStart w:id="87" w:name="_Toc165993959"/>
      <w:r w:rsidRPr="009F1834">
        <w:rPr>
          <w:color w:val="1F4E79" w:themeColor="accent1" w:themeShade="80"/>
        </w:rPr>
        <w:t>Indicatori de etapă</w:t>
      </w:r>
      <w:bookmarkEnd w:id="87"/>
    </w:p>
    <w:p w14:paraId="02D7525F" w14:textId="77777777" w:rsidR="00B91710" w:rsidRPr="009F1834" w:rsidRDefault="00B91710" w:rsidP="00CF5E04">
      <w:pPr>
        <w:pStyle w:val="NoSpacing"/>
        <w:rPr>
          <w:rFonts w:eastAsia="Times New Roman" w:cs="Courier New"/>
          <w:b/>
          <w:bCs/>
          <w:color w:val="1F4E79" w:themeColor="accent1" w:themeShade="80"/>
          <w:lang w:eastAsia="ro-RO"/>
        </w:rPr>
      </w:pPr>
      <w:bookmarkStart w:id="88" w:name="_Hlk141209723"/>
    </w:p>
    <w:p w14:paraId="60BC4D91" w14:textId="5BB43E6D" w:rsidR="00B91710" w:rsidRPr="009F1834" w:rsidRDefault="00361F55" w:rsidP="00CF5E04">
      <w:pPr>
        <w:pStyle w:val="NoSpacing"/>
        <w:rPr>
          <w:rFonts w:eastAsia="Times New Roman" w:cs="Courier New"/>
          <w:b/>
          <w:bCs/>
          <w:color w:val="1F4E79" w:themeColor="accent1" w:themeShade="80"/>
          <w:lang w:eastAsia="ro-RO"/>
        </w:rPr>
      </w:pPr>
      <w:r w:rsidRPr="009F1834">
        <w:rPr>
          <w:rFonts w:eastAsia="Times New Roman" w:cs="Courier New"/>
          <w:color w:val="1F4E79" w:themeColor="accent1" w:themeShade="80"/>
          <w:lang w:eastAsia="ro-RO"/>
        </w:rPr>
        <w:t>Conform secțiunii 3.8 Indicatori.</w:t>
      </w:r>
    </w:p>
    <w:p w14:paraId="074FCEC4" w14:textId="4F44E5B4" w:rsidR="006C5930" w:rsidRPr="009F1834" w:rsidRDefault="00B75E8A" w:rsidP="003712AB">
      <w:pPr>
        <w:pStyle w:val="Heading1"/>
        <w:rPr>
          <w:color w:val="1F4E79" w:themeColor="accent1" w:themeShade="80"/>
        </w:rPr>
      </w:pPr>
      <w:bookmarkStart w:id="89" w:name="_Toc165993960"/>
      <w:bookmarkEnd w:id="88"/>
      <w:r w:rsidRPr="009F1834">
        <w:rPr>
          <w:color w:val="1F4E79" w:themeColor="accent1" w:themeShade="80"/>
        </w:rPr>
        <w:t>Completarea şi depunerea cererilor de finanţare</w:t>
      </w:r>
      <w:bookmarkEnd w:id="89"/>
    </w:p>
    <w:p w14:paraId="65C4A84C" w14:textId="77777777" w:rsidR="003712AB" w:rsidRPr="009F1834" w:rsidRDefault="003712AB" w:rsidP="003712AB">
      <w:pPr>
        <w:rPr>
          <w:color w:val="1F4E79" w:themeColor="accent1" w:themeShade="80"/>
        </w:rPr>
      </w:pPr>
    </w:p>
    <w:p w14:paraId="46BDF037" w14:textId="26E0574E" w:rsidR="003712AB" w:rsidRPr="009F1834" w:rsidRDefault="00B75E8A" w:rsidP="003712AB">
      <w:pPr>
        <w:pStyle w:val="Heading2"/>
        <w:rPr>
          <w:color w:val="1F4E79" w:themeColor="accent1" w:themeShade="80"/>
          <w:lang w:val="ro-RO"/>
        </w:rPr>
      </w:pPr>
      <w:r w:rsidRPr="009F1834">
        <w:rPr>
          <w:rFonts w:eastAsia="Times New Roman"/>
          <w:color w:val="1F4E79" w:themeColor="accent1" w:themeShade="80"/>
          <w:lang w:val="ro-RO" w:eastAsia="ro-RO"/>
        </w:rPr>
        <w:t xml:space="preserve"> </w:t>
      </w:r>
      <w:bookmarkStart w:id="90" w:name="_Toc165993961"/>
      <w:r w:rsidRPr="009F1834">
        <w:rPr>
          <w:color w:val="1F4E79" w:themeColor="accent1" w:themeShade="80"/>
          <w:lang w:val="ro-RO"/>
        </w:rPr>
        <w:t>Completarea formularului cererii</w:t>
      </w:r>
      <w:bookmarkEnd w:id="90"/>
    </w:p>
    <w:p w14:paraId="5377E0F8" w14:textId="5A3FC18E" w:rsidR="006C5930" w:rsidRPr="009F1834" w:rsidRDefault="00F679C3" w:rsidP="00F679C3">
      <w:pPr>
        <w:pStyle w:val="NoSpacing"/>
        <w:rPr>
          <w:b/>
          <w:bCs/>
          <w:color w:val="1F4E79" w:themeColor="accent1" w:themeShade="80"/>
        </w:rPr>
      </w:pPr>
      <w:bookmarkStart w:id="91" w:name="_Hlk135311799"/>
      <w:r w:rsidRPr="009F1834">
        <w:rPr>
          <w:b/>
          <w:bCs/>
          <w:color w:val="1F4E79" w:themeColor="accent1" w:themeShade="80"/>
        </w:rPr>
        <w:tab/>
      </w:r>
      <w:bookmarkEnd w:id="91"/>
    </w:p>
    <w:p w14:paraId="779F018A" w14:textId="77777777" w:rsidR="008C454C" w:rsidRPr="009F1834" w:rsidRDefault="008C454C" w:rsidP="008C454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Cererile de finanțare se depun exclusiv prin intermediul aplicației MySMIS2021/SMIS2021+ prin completarea și transmiterea acesteia integral, inclusiv prin încărcarea documentelor.</w:t>
      </w:r>
    </w:p>
    <w:p w14:paraId="3C4184CB" w14:textId="77777777" w:rsidR="000C44B2" w:rsidRPr="009F1834" w:rsidRDefault="000C44B2" w:rsidP="008C454C">
      <w:pPr>
        <w:pStyle w:val="NoSpacing"/>
        <w:jc w:val="both"/>
        <w:rPr>
          <w:rFonts w:eastAsia="Times New Roman" w:cs="Courier New"/>
          <w:color w:val="1F4E79" w:themeColor="accent1" w:themeShade="80"/>
          <w:lang w:eastAsia="ro-RO"/>
        </w:rPr>
      </w:pPr>
    </w:p>
    <w:p w14:paraId="343A6344" w14:textId="4C7D6EA1" w:rsidR="00871E62" w:rsidRPr="009F1834" w:rsidRDefault="008C454C" w:rsidP="008C454C">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Toate Cererile de finanțare și/sau toate documentele aferente unei Cereri de finanțare transmise în alt mod</w:t>
      </w:r>
      <w:r w:rsidR="004C6F0F" w:rsidRPr="009F1834">
        <w:rPr>
          <w:rFonts w:eastAsia="Times New Roman" w:cs="Courier New"/>
          <w:color w:val="1F4E79" w:themeColor="accent1" w:themeShade="80"/>
          <w:lang w:eastAsia="ro-RO"/>
        </w:rPr>
        <w:t>,</w:t>
      </w:r>
      <w:r w:rsidRPr="009F1834">
        <w:rPr>
          <w:rFonts w:eastAsia="Times New Roman" w:cs="Courier New"/>
          <w:color w:val="1F4E79" w:themeColor="accent1" w:themeShade="80"/>
          <w:lang w:eastAsia="ro-RO"/>
        </w:rPr>
        <w:t xml:space="preserve"> nu vor fi luate în considerare în procesul de evaluare.</w:t>
      </w:r>
    </w:p>
    <w:p w14:paraId="46F3DC6A" w14:textId="77777777" w:rsidR="00D15D7C" w:rsidRPr="009F1834" w:rsidRDefault="00D15D7C" w:rsidP="00D15D7C">
      <w:pPr>
        <w:spacing w:after="0" w:line="240" w:lineRule="auto"/>
        <w:jc w:val="both"/>
        <w:rPr>
          <w:color w:val="1F4E79" w:themeColor="accent1" w:themeShade="80"/>
        </w:rPr>
      </w:pPr>
    </w:p>
    <w:p w14:paraId="70ED8BB4" w14:textId="77777777" w:rsidR="006E168E" w:rsidRPr="009F1834" w:rsidRDefault="006E168E" w:rsidP="00D15D7C">
      <w:pPr>
        <w:spacing w:after="0" w:line="240" w:lineRule="auto"/>
        <w:jc w:val="both"/>
        <w:rPr>
          <w:color w:val="1F4E79" w:themeColor="accent1" w:themeShade="80"/>
        </w:rPr>
      </w:pPr>
    </w:p>
    <w:p w14:paraId="4F9A5DA5" w14:textId="0F920C46" w:rsidR="00D15D7C" w:rsidRPr="009F1834" w:rsidRDefault="00D15D7C" w:rsidP="00D15D7C">
      <w:pPr>
        <w:spacing w:after="0" w:line="240" w:lineRule="auto"/>
        <w:jc w:val="both"/>
        <w:rPr>
          <w:color w:val="1F4E79" w:themeColor="accent1" w:themeShade="80"/>
        </w:rPr>
      </w:pPr>
      <w:r w:rsidRPr="009F1834">
        <w:rPr>
          <w:color w:val="1F4E79" w:themeColor="accent1" w:themeShade="80"/>
        </w:rPr>
        <w:lastRenderedPageBreak/>
        <w:t>În ceea ce privește completarea secțiunii „Buget – domeniu de intervenție“ se va selecta din aplicația informatică MySMIS2021+:</w:t>
      </w:r>
    </w:p>
    <w:p w14:paraId="70077594" w14:textId="2610D8EE" w:rsidR="00D15D7C" w:rsidRPr="009F1834" w:rsidRDefault="00D15D7C" w:rsidP="00D15D7C">
      <w:pPr>
        <w:numPr>
          <w:ilvl w:val="0"/>
          <w:numId w:val="132"/>
        </w:numPr>
        <w:spacing w:after="0" w:line="240" w:lineRule="auto"/>
        <w:contextualSpacing/>
        <w:jc w:val="both"/>
        <w:rPr>
          <w:color w:val="1F4E79" w:themeColor="accent1" w:themeShade="80"/>
        </w:rPr>
      </w:pPr>
      <w:r w:rsidRPr="009F1834">
        <w:rPr>
          <w:color w:val="1F4E79" w:themeColor="accent1" w:themeShade="80"/>
        </w:rPr>
        <w:t xml:space="preserve">136. Sprijin specific pentru ocuparea forței de muncă în rândul tinerilor și integrarea socioeconomică a tinerilor – </w:t>
      </w:r>
      <w:r w:rsidR="006E168E" w:rsidRPr="009F1834">
        <w:rPr>
          <w:color w:val="1F4E79" w:themeColor="accent1" w:themeShade="80"/>
        </w:rPr>
        <w:t>reprezentând</w:t>
      </w:r>
      <w:r w:rsidRPr="009F1834">
        <w:rPr>
          <w:color w:val="1F4E79" w:themeColor="accent1" w:themeShade="80"/>
        </w:rPr>
        <w:t xml:space="preserve"> 88,27% din bugetul total eligibil al proiectului</w:t>
      </w:r>
    </w:p>
    <w:p w14:paraId="6936AB85" w14:textId="29750DFC" w:rsidR="00D15D7C" w:rsidRPr="009F1834" w:rsidRDefault="00D15D7C" w:rsidP="00D15D7C">
      <w:pPr>
        <w:numPr>
          <w:ilvl w:val="0"/>
          <w:numId w:val="132"/>
        </w:numPr>
        <w:spacing w:after="0" w:line="240" w:lineRule="auto"/>
        <w:contextualSpacing/>
        <w:jc w:val="both"/>
        <w:rPr>
          <w:color w:val="1F4E79" w:themeColor="accent1" w:themeShade="80"/>
        </w:rPr>
      </w:pPr>
      <w:r w:rsidRPr="009F1834">
        <w:rPr>
          <w:color w:val="1F4E79" w:themeColor="accent1" w:themeShade="80"/>
        </w:rPr>
        <w:t xml:space="preserve">154 Masuri pentru </w:t>
      </w:r>
      <w:r w:rsidR="006E168E" w:rsidRPr="009F1834">
        <w:rPr>
          <w:color w:val="1F4E79" w:themeColor="accent1" w:themeShade="80"/>
        </w:rPr>
        <w:t>îmbunătățirea</w:t>
      </w:r>
      <w:r w:rsidRPr="009F1834">
        <w:rPr>
          <w:color w:val="1F4E79" w:themeColor="accent1" w:themeShade="80"/>
        </w:rPr>
        <w:t xml:space="preserve"> accesului unor grupuri marginalizate, cum ar fi romii, la educație și locuri de munca și pentru promovarea incluziunii sociale a acestora“ – reprezentând 11,73% din bugetul total eligibil al proiectului.</w:t>
      </w:r>
    </w:p>
    <w:p w14:paraId="085C14E6" w14:textId="77777777" w:rsidR="00D15D7C" w:rsidRPr="009F1834" w:rsidRDefault="00D15D7C" w:rsidP="008C454C">
      <w:pPr>
        <w:pStyle w:val="NoSpacing"/>
        <w:jc w:val="both"/>
        <w:rPr>
          <w:rFonts w:eastAsia="Times New Roman" w:cs="Courier New"/>
          <w:color w:val="1F4E79" w:themeColor="accent1" w:themeShade="80"/>
          <w:lang w:eastAsia="ro-RO"/>
        </w:rPr>
      </w:pPr>
    </w:p>
    <w:p w14:paraId="5489CA18" w14:textId="77777777" w:rsidR="00871E62" w:rsidRPr="009F1834" w:rsidRDefault="00871E62" w:rsidP="00871E62">
      <w:pPr>
        <w:pStyle w:val="NoSpacing"/>
        <w:ind w:left="720"/>
        <w:jc w:val="both"/>
        <w:rPr>
          <w:rFonts w:eastAsia="Times New Roman" w:cs="Times New Roman"/>
          <w:color w:val="1F4E79" w:themeColor="accent1" w:themeShade="80"/>
          <w:lang w:eastAsia="ro-RO"/>
        </w:rPr>
      </w:pPr>
    </w:p>
    <w:p w14:paraId="39006199" w14:textId="2E27B7AC" w:rsidR="003712AB" w:rsidRPr="009F1834" w:rsidRDefault="00B75E8A" w:rsidP="002B05C8">
      <w:pPr>
        <w:pStyle w:val="Heading2"/>
        <w:rPr>
          <w:rStyle w:val="Heading2Char"/>
          <w:color w:val="1F4E79" w:themeColor="accent1" w:themeShade="80"/>
          <w:lang w:val="ro-RO"/>
        </w:rPr>
      </w:pPr>
      <w:bookmarkStart w:id="92" w:name="_Toc165993962"/>
      <w:r w:rsidRPr="009F1834">
        <w:rPr>
          <w:rStyle w:val="Heading2Char"/>
          <w:color w:val="1F4E79" w:themeColor="accent1" w:themeShade="80"/>
          <w:lang w:val="ro-RO"/>
        </w:rPr>
        <w:t>Limba utilizată în completarea cererii de finanţare</w:t>
      </w:r>
      <w:bookmarkEnd w:id="92"/>
    </w:p>
    <w:p w14:paraId="7C6FE486" w14:textId="77777777" w:rsidR="00EB4849" w:rsidRPr="009F1834" w:rsidRDefault="00EB4849" w:rsidP="00EB4849">
      <w:pPr>
        <w:rPr>
          <w:color w:val="1F4E79" w:themeColor="accent1" w:themeShade="80"/>
        </w:rPr>
      </w:pPr>
    </w:p>
    <w:p w14:paraId="1D327F02" w14:textId="5713DADD" w:rsidR="00F9279A" w:rsidRPr="009F1834" w:rsidRDefault="00EB4849" w:rsidP="00EB4849">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48EBE833" w14:textId="77777777" w:rsidR="00EB4849" w:rsidRPr="009F1834" w:rsidRDefault="00EB4849" w:rsidP="00F679C3">
      <w:pPr>
        <w:pStyle w:val="NoSpacing"/>
        <w:rPr>
          <w:rFonts w:eastAsia="Times New Roman" w:cs="Times New Roman"/>
          <w:color w:val="1F4E79" w:themeColor="accent1" w:themeShade="80"/>
          <w:lang w:eastAsia="ro-RO"/>
        </w:rPr>
      </w:pPr>
    </w:p>
    <w:p w14:paraId="1E6C920C" w14:textId="0B3C77C1" w:rsidR="00B36F5C" w:rsidRPr="009F1834" w:rsidRDefault="00B36F5C" w:rsidP="00B36F5C">
      <w:pPr>
        <w:pStyle w:val="Heading2"/>
        <w:rPr>
          <w:color w:val="1F4E79" w:themeColor="accent1" w:themeShade="80"/>
          <w:lang w:val="ro-RO"/>
        </w:rPr>
      </w:pPr>
      <w:r w:rsidRPr="009F1834">
        <w:rPr>
          <w:rFonts w:eastAsia="Times New Roman"/>
          <w:color w:val="1F4E79" w:themeColor="accent1" w:themeShade="80"/>
          <w:lang w:val="ro-RO" w:eastAsia="ro-RO"/>
        </w:rPr>
        <w:t xml:space="preserve">  </w:t>
      </w:r>
      <w:bookmarkStart w:id="93" w:name="_Toc165993963"/>
      <w:r w:rsidR="00B75E8A" w:rsidRPr="009F1834">
        <w:rPr>
          <w:color w:val="1F4E79" w:themeColor="accent1" w:themeShade="80"/>
          <w:lang w:val="ro-RO"/>
        </w:rPr>
        <w:t>Metodologia de justificare şi detaliere a bugetului cererii de finanţare</w:t>
      </w:r>
      <w:bookmarkEnd w:id="93"/>
    </w:p>
    <w:p w14:paraId="20AD1A64" w14:textId="77777777" w:rsidR="00F9279A" w:rsidRPr="009F1834" w:rsidRDefault="00F9279A" w:rsidP="00F679C3">
      <w:pPr>
        <w:pStyle w:val="NoSpacing"/>
        <w:rPr>
          <w:rFonts w:eastAsia="Times New Roman" w:cs="Courier New"/>
          <w:color w:val="1F4E79" w:themeColor="accent1" w:themeShade="80"/>
          <w:lang w:eastAsia="ro-RO"/>
        </w:rPr>
      </w:pPr>
    </w:p>
    <w:p w14:paraId="0CCCA84D"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În vederea completării bugetului este obligatorie definirea activităților și sub activităților, detalierea achizițiilor precum și selectarea sursei de cofinanțare proprie de la secțiunea Capacitate solicitant.</w:t>
      </w:r>
    </w:p>
    <w:p w14:paraId="047F89DF" w14:textId="77777777" w:rsidR="00506856" w:rsidRPr="009F1834" w:rsidRDefault="00506856" w:rsidP="00493070">
      <w:pPr>
        <w:pStyle w:val="NoSpacing"/>
        <w:jc w:val="both"/>
        <w:rPr>
          <w:rFonts w:eastAsia="Times New Roman" w:cs="Courier New"/>
          <w:iCs/>
          <w:color w:val="1F4E79" w:themeColor="accent1" w:themeShade="80"/>
          <w:lang w:eastAsia="ro-RO"/>
        </w:rPr>
      </w:pPr>
    </w:p>
    <w:p w14:paraId="22613ABC" w14:textId="690BCB34"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3C00740C" w14:textId="77777777" w:rsidR="00506856" w:rsidRPr="009F1834" w:rsidRDefault="00506856" w:rsidP="00493070">
      <w:pPr>
        <w:pStyle w:val="NoSpacing"/>
        <w:jc w:val="both"/>
        <w:rPr>
          <w:rFonts w:eastAsia="Times New Roman" w:cs="Courier New"/>
          <w:b/>
          <w:bCs/>
          <w:iCs/>
          <w:color w:val="1F4E79" w:themeColor="accent1" w:themeShade="80"/>
          <w:lang w:eastAsia="ro-RO"/>
        </w:rPr>
      </w:pPr>
    </w:p>
    <w:p w14:paraId="071710F2" w14:textId="2BD8ECC8" w:rsidR="00493070" w:rsidRPr="009F1834" w:rsidRDefault="00493070" w:rsidP="00493070">
      <w:pPr>
        <w:pStyle w:val="NoSpacing"/>
        <w:jc w:val="both"/>
        <w:rPr>
          <w:rFonts w:eastAsia="Times New Roman" w:cs="Courier New"/>
          <w:b/>
          <w:bCs/>
          <w:iCs/>
          <w:color w:val="1F4E79" w:themeColor="accent1" w:themeShade="80"/>
          <w:lang w:eastAsia="ro-RO"/>
        </w:rPr>
      </w:pPr>
      <w:r w:rsidRPr="009F1834">
        <w:rPr>
          <w:rFonts w:eastAsia="Times New Roman" w:cs="Courier New"/>
          <w:b/>
          <w:bCs/>
          <w:iCs/>
          <w:color w:val="1F4E79" w:themeColor="accent1" w:themeShade="80"/>
          <w:lang w:eastAsia="ro-RO"/>
        </w:rPr>
        <w:t xml:space="preserve">Completarea formularului aferent cheltuielii </w:t>
      </w:r>
    </w:p>
    <w:p w14:paraId="18212E30" w14:textId="77777777" w:rsidR="00506856" w:rsidRPr="009F1834" w:rsidRDefault="00506856" w:rsidP="00493070">
      <w:pPr>
        <w:pStyle w:val="NoSpacing"/>
        <w:jc w:val="both"/>
        <w:rPr>
          <w:rFonts w:eastAsia="Times New Roman" w:cs="Courier New"/>
          <w:iCs/>
          <w:color w:val="1F4E79" w:themeColor="accent1" w:themeShade="80"/>
          <w:lang w:eastAsia="ro-RO"/>
        </w:rPr>
      </w:pPr>
    </w:p>
    <w:p w14:paraId="1AF1D4CE" w14:textId="7870BD75"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Pentru acest pas este necesară completarea următoarelor câmpuri: </w:t>
      </w:r>
    </w:p>
    <w:p w14:paraId="2583EF9F" w14:textId="77777777" w:rsidR="0037237D" w:rsidRPr="009F1834" w:rsidRDefault="0037237D" w:rsidP="00493070">
      <w:pPr>
        <w:pStyle w:val="NoSpacing"/>
        <w:jc w:val="both"/>
        <w:rPr>
          <w:rFonts w:eastAsia="Times New Roman" w:cs="Courier New"/>
          <w:iCs/>
          <w:color w:val="1F4E79" w:themeColor="accent1" w:themeShade="80"/>
          <w:lang w:eastAsia="ro-RO"/>
        </w:rPr>
      </w:pPr>
    </w:p>
    <w:p w14:paraId="4A7DA1DA"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Descrierea cheltuielii – in acest câmp se vor introduce informații privind denumirea cheltuielii, precum si descrierea tehnică a acesteia (ex: laptop, procesor i7, 8 gb ram, etc). Pentru costurile salariale se recomanda ca in descrierea cheltuielii sa se precizeze numărul de ore de lucru pe zi, după caz, precum si numărul de zile sau luni pentru care va fi angajata fiecare persoana. </w:t>
      </w:r>
    </w:p>
    <w:p w14:paraId="50B6F8D1"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Categorie – se va selecta din nomenclator categoria in care se încadrează cheltuiala </w:t>
      </w:r>
    </w:p>
    <w:p w14:paraId="167454DA"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Subcategorie – se va selecta din nomenclator subcategoria in care se încadrează cheltuiala </w:t>
      </w:r>
    </w:p>
    <w:p w14:paraId="07E7EA64"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Tip – se va selecta daca cheltuiala este directa sau indirecta; </w:t>
      </w:r>
    </w:p>
    <w:p w14:paraId="6717C4D5"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Achiziție – daca cheltuiala reprezintă o achiziție si aceasta a fost deja introdusa la secțiunea „Plan de Achiziții” in acest moment poate fi asociata cheltuielii. </w:t>
      </w:r>
    </w:p>
    <w:p w14:paraId="15E71CA9"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U.M. – unitatea de măsura (Pentru costurile salariale se recomanda ca unitatea de măsura sa fie ora) </w:t>
      </w:r>
    </w:p>
    <w:p w14:paraId="5E434DD8"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Cantitate – cantitatea necesara a fi folosita in cadrul subactivității </w:t>
      </w:r>
    </w:p>
    <w:p w14:paraId="570E3820"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Preț unitar fără tva </w:t>
      </w:r>
    </w:p>
    <w:p w14:paraId="578C099A"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Procent TVA – se va introduce procentul TVA aplicabil cheltuielii </w:t>
      </w:r>
    </w:p>
    <w:p w14:paraId="32593AF4"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Nerambursabil – se calculează valoarea nerambursabila aferenta cheltuielii (in funcție de cofinanțarea stabilita prin ghidul solicitantului condiții specifice pentru apelul de proiecte). </w:t>
      </w:r>
    </w:p>
    <w:p w14:paraId="24376C99" w14:textId="7777777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 Justificare – se va justifica necesitatea efectuării cheltuielii, cantitatea si costul unitar. </w:t>
      </w:r>
    </w:p>
    <w:p w14:paraId="29B4C421" w14:textId="77777777" w:rsidR="00506856" w:rsidRPr="009F1834" w:rsidRDefault="00506856" w:rsidP="00493070">
      <w:pPr>
        <w:pStyle w:val="NoSpacing"/>
        <w:jc w:val="both"/>
        <w:rPr>
          <w:rFonts w:eastAsia="Times New Roman" w:cs="Courier New"/>
          <w:iCs/>
          <w:color w:val="1F4E79" w:themeColor="accent1" w:themeShade="80"/>
          <w:lang w:eastAsia="ro-RO"/>
        </w:rPr>
      </w:pPr>
    </w:p>
    <w:p w14:paraId="7D4DE7C5" w14:textId="4BF5A481"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lastRenderedPageBreak/>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00062C21" w14:textId="77777777" w:rsidR="00506856" w:rsidRPr="009F1834" w:rsidRDefault="00506856" w:rsidP="00493070">
      <w:pPr>
        <w:pStyle w:val="NoSpacing"/>
        <w:jc w:val="both"/>
        <w:rPr>
          <w:rFonts w:eastAsia="Times New Roman" w:cs="Courier New"/>
          <w:iCs/>
          <w:color w:val="1F4E79" w:themeColor="accent1" w:themeShade="80"/>
          <w:lang w:eastAsia="ro-RO"/>
        </w:rPr>
      </w:pPr>
    </w:p>
    <w:p w14:paraId="30C167A1" w14:textId="16D4E29C"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Justificarea costurilor pentru resursa umana va fi făcută pe baza numărului de ore lucrate corelate cu activitatea desfășurata in cadrul proiectului. </w:t>
      </w:r>
    </w:p>
    <w:p w14:paraId="75ADABA9" w14:textId="77777777" w:rsidR="00506856" w:rsidRPr="009F1834" w:rsidRDefault="00506856" w:rsidP="00493070">
      <w:pPr>
        <w:pStyle w:val="NoSpacing"/>
        <w:jc w:val="both"/>
        <w:rPr>
          <w:rFonts w:eastAsia="Times New Roman" w:cs="Courier New"/>
          <w:iCs/>
          <w:color w:val="1F4E79" w:themeColor="accent1" w:themeShade="80"/>
          <w:lang w:eastAsia="ro-RO"/>
        </w:rPr>
      </w:pPr>
    </w:p>
    <w:p w14:paraId="06B15718" w14:textId="5600755F"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 xml:space="preserve">În cazul in care exista cheltuieli de echipamente care vor fi folosite in cadrul mai multor activități/subactivități directe, acestea vor fi alocate unei singure </w:t>
      </w:r>
      <w:r w:rsidR="006E168E" w:rsidRPr="009F1834">
        <w:rPr>
          <w:rFonts w:eastAsia="Times New Roman" w:cs="Courier New"/>
          <w:iCs/>
          <w:color w:val="1F4E79" w:themeColor="accent1" w:themeShade="80"/>
          <w:lang w:eastAsia="ro-RO"/>
        </w:rPr>
        <w:t>activităţi</w:t>
      </w:r>
      <w:r w:rsidRPr="009F1834">
        <w:rPr>
          <w:rFonts w:eastAsia="Times New Roman" w:cs="Courier New"/>
          <w:iCs/>
          <w:color w:val="1F4E79" w:themeColor="accent1" w:themeShade="80"/>
          <w:lang w:eastAsia="ro-RO"/>
        </w:rPr>
        <w:t xml:space="preserve">/subactivități directe (se va evita divizarea si distribuirea costului echipamentului pe mai multe activități/ subactivități). </w:t>
      </w:r>
    </w:p>
    <w:p w14:paraId="58C66F52" w14:textId="77777777" w:rsidR="00506856" w:rsidRPr="009F1834" w:rsidRDefault="00506856" w:rsidP="00493070">
      <w:pPr>
        <w:pStyle w:val="NoSpacing"/>
        <w:jc w:val="both"/>
        <w:rPr>
          <w:rFonts w:eastAsia="Times New Roman" w:cs="Courier New"/>
          <w:iCs/>
          <w:color w:val="1F4E79" w:themeColor="accent1" w:themeShade="80"/>
          <w:lang w:eastAsia="ro-RO"/>
        </w:rPr>
      </w:pPr>
    </w:p>
    <w:p w14:paraId="5C66F1C2" w14:textId="229F6A87" w:rsidR="00493070" w:rsidRPr="009F1834" w:rsidRDefault="00493070" w:rsidP="00493070">
      <w:pPr>
        <w:pStyle w:val="NoSpacing"/>
        <w:jc w:val="both"/>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6A339919" w14:textId="77777777" w:rsidR="00493070" w:rsidRPr="009F1834" w:rsidRDefault="00493070" w:rsidP="00493070">
      <w:pPr>
        <w:pStyle w:val="NoSpacing"/>
        <w:jc w:val="both"/>
        <w:rPr>
          <w:rFonts w:eastAsia="Times New Roman" w:cs="Courier New"/>
          <w:color w:val="1F4E79" w:themeColor="accent1" w:themeShade="80"/>
          <w:lang w:eastAsia="ro-RO"/>
        </w:rPr>
      </w:pPr>
    </w:p>
    <w:p w14:paraId="0402B8C3" w14:textId="01DC4C69" w:rsidR="00F679C3" w:rsidRPr="009F1834" w:rsidRDefault="00B75E8A" w:rsidP="00124234">
      <w:pPr>
        <w:pStyle w:val="Heading2"/>
        <w:rPr>
          <w:rStyle w:val="Heading2Char"/>
          <w:color w:val="1F4E79" w:themeColor="accent1" w:themeShade="80"/>
          <w:lang w:val="ro-RO"/>
        </w:rPr>
      </w:pPr>
      <w:bookmarkStart w:id="94" w:name="_Toc165993964"/>
      <w:r w:rsidRPr="009F1834">
        <w:rPr>
          <w:rStyle w:val="Heading2Char"/>
          <w:color w:val="1F4E79" w:themeColor="accent1" w:themeShade="80"/>
          <w:lang w:val="ro-RO"/>
        </w:rPr>
        <w:t>Anexe şi documente obligatorii la depunerea cererii</w:t>
      </w:r>
      <w:bookmarkEnd w:id="94"/>
    </w:p>
    <w:p w14:paraId="47FDC0B3" w14:textId="77777777" w:rsidR="0019499F" w:rsidRPr="009F1834" w:rsidRDefault="0019499F" w:rsidP="0019499F">
      <w:pPr>
        <w:rPr>
          <w:color w:val="1F4E79" w:themeColor="accent1" w:themeShade="80"/>
        </w:rPr>
      </w:pPr>
    </w:p>
    <w:p w14:paraId="00C389E8" w14:textId="77777777" w:rsidR="004A4353" w:rsidRPr="009F1834" w:rsidRDefault="0019499F" w:rsidP="00342DBC">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Documente care să demonstreze experiența relevantă în domeniul activităților desfășurate în proiect de solicitant/parteneri</w:t>
      </w:r>
      <w:r w:rsidR="00D5030A" w:rsidRPr="009F1834">
        <w:rPr>
          <w:rFonts w:eastAsia="Times New Roman" w:cs="Courier New"/>
          <w:color w:val="1F4E79" w:themeColor="accent1" w:themeShade="80"/>
          <w:lang w:eastAsia="ro-RO"/>
        </w:rPr>
        <w:t xml:space="preserve"> </w:t>
      </w:r>
    </w:p>
    <w:p w14:paraId="3055116D" w14:textId="77777777" w:rsidR="004A4353" w:rsidRPr="009F1834" w:rsidRDefault="0019499F" w:rsidP="00342DBC">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Acord de parteneriat, încheiat între solicitant și parteneri;</w:t>
      </w:r>
    </w:p>
    <w:p w14:paraId="132B9F0B" w14:textId="77777777" w:rsidR="004A4353" w:rsidRPr="009F1834" w:rsidRDefault="0019499F" w:rsidP="00342DBC">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Procedura de selecție a partenerilor din sectorul privat, în cazul solicitanților entități finanțate din fonduri publice;</w:t>
      </w:r>
    </w:p>
    <w:p w14:paraId="3635B118" w14:textId="77777777" w:rsidR="004A4353" w:rsidRPr="009F1834" w:rsidRDefault="0019499F" w:rsidP="00342DBC">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CV Manager de proiect și documente suport care atestă educația și experiența profesională specifică;</w:t>
      </w:r>
    </w:p>
    <w:p w14:paraId="68E30229" w14:textId="77777777" w:rsidR="004A4353" w:rsidRPr="009F1834" w:rsidRDefault="0019499F" w:rsidP="00342DBC">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CV Coordonator proiect partener și documente suport care atestă educația și experiența profesională specifică;</w:t>
      </w:r>
    </w:p>
    <w:p w14:paraId="6E671831" w14:textId="77777777" w:rsidR="004A4353" w:rsidRPr="009F1834" w:rsidRDefault="0019499F" w:rsidP="00342DBC">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Documente care să demonstreze experiența relevantă în domeniul activităților desfășurate în proiect de solicitant/parteneri;</w:t>
      </w:r>
    </w:p>
    <w:p w14:paraId="0CF44C30" w14:textId="28054CFC" w:rsidR="00F90E11" w:rsidRPr="009F1834" w:rsidRDefault="0019499F" w:rsidP="00342DBC">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Documente care să demonstreze capacitatea financiară a parteneriatului</w:t>
      </w:r>
      <w:r w:rsidR="00F90E11" w:rsidRPr="009F1834">
        <w:rPr>
          <w:rFonts w:eastAsia="Times New Roman" w:cs="Courier New"/>
          <w:color w:val="1F4E79" w:themeColor="accent1" w:themeShade="80"/>
          <w:lang w:eastAsia="ro-RO"/>
        </w:rPr>
        <w:t>;</w:t>
      </w:r>
    </w:p>
    <w:p w14:paraId="4FF42F38" w14:textId="327CCC66" w:rsidR="003559CE" w:rsidRPr="009F1834" w:rsidRDefault="006E168E" w:rsidP="003559CE">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Documentele</w:t>
      </w:r>
      <w:r w:rsidR="003559CE" w:rsidRPr="009F1834">
        <w:rPr>
          <w:rFonts w:eastAsia="Times New Roman" w:cs="Courier New"/>
          <w:color w:val="1F4E79" w:themeColor="accent1" w:themeShade="80"/>
          <w:lang w:eastAsia="ro-RO"/>
        </w:rPr>
        <w:t xml:space="preserve"> de înființare pentru centrele de informare și consiliere pentru tineri înființate în conformitate cu prevederile Legii 350/2006 (legea tinerilor)</w:t>
      </w:r>
    </w:p>
    <w:p w14:paraId="65C45B99" w14:textId="77777777" w:rsidR="003559CE" w:rsidRPr="009F1834" w:rsidRDefault="003559CE" w:rsidP="003559CE">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Documente statutare și lista membrilor în vederea evaluării calității de organizație neguvernamentală de tineret în conformitate cu prevederile Legii 350/2006 (legea tinerilor)</w:t>
      </w:r>
    </w:p>
    <w:p w14:paraId="38FAD7C5" w14:textId="77777777" w:rsidR="003559CE" w:rsidRPr="009F1834" w:rsidRDefault="003559CE" w:rsidP="003559CE">
      <w:pPr>
        <w:pStyle w:val="NoSpacing"/>
        <w:numPr>
          <w:ilvl w:val="0"/>
          <w:numId w:val="131"/>
        </w:numPr>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Documente statutare în vederea evaluării calității de organizație neguvernamentală pentru tineret în conformitate cu prevederile Legii 350/2006 (legea tinerilor)</w:t>
      </w:r>
    </w:p>
    <w:p w14:paraId="63FBDA57" w14:textId="77777777" w:rsidR="003559CE" w:rsidRPr="009F1834" w:rsidRDefault="003559CE" w:rsidP="003559CE">
      <w:pPr>
        <w:pStyle w:val="NoSpacing"/>
        <w:ind w:left="720"/>
        <w:jc w:val="both"/>
        <w:rPr>
          <w:rFonts w:eastAsia="Times New Roman" w:cs="Courier New"/>
          <w:color w:val="1F4E79" w:themeColor="accent1" w:themeShade="80"/>
          <w:lang w:eastAsia="ro-RO"/>
        </w:rPr>
      </w:pPr>
    </w:p>
    <w:p w14:paraId="478EDD18" w14:textId="77777777" w:rsidR="00F7136B" w:rsidRPr="009F1834" w:rsidRDefault="00F7136B" w:rsidP="00F679C3">
      <w:pPr>
        <w:pStyle w:val="NoSpacing"/>
        <w:rPr>
          <w:rFonts w:eastAsia="Times New Roman" w:cs="Courier New"/>
          <w:b/>
          <w:bCs/>
          <w:color w:val="1F4E79" w:themeColor="accent1" w:themeShade="80"/>
          <w:lang w:eastAsia="ro-RO"/>
        </w:rPr>
      </w:pPr>
    </w:p>
    <w:p w14:paraId="6347D656" w14:textId="4EE9D6B9" w:rsidR="00F679C3" w:rsidRPr="009F1834" w:rsidRDefault="00B75E8A" w:rsidP="00124234">
      <w:pPr>
        <w:pStyle w:val="Heading2"/>
        <w:rPr>
          <w:rStyle w:val="Heading2Char"/>
          <w:color w:val="1F4E79" w:themeColor="accent1" w:themeShade="80"/>
          <w:lang w:val="ro-RO"/>
        </w:rPr>
      </w:pPr>
      <w:bookmarkStart w:id="95" w:name="_Toc165993965"/>
      <w:r w:rsidRPr="009F1834">
        <w:rPr>
          <w:rStyle w:val="Heading2Char"/>
          <w:color w:val="1F4E79" w:themeColor="accent1" w:themeShade="80"/>
          <w:lang w:val="ro-RO"/>
        </w:rPr>
        <w:t>Aspecte administrative privind depunerea cererii de finanţare</w:t>
      </w:r>
      <w:bookmarkEnd w:id="95"/>
    </w:p>
    <w:p w14:paraId="298689A4" w14:textId="77777777" w:rsidR="00F9279A" w:rsidRPr="009F1834" w:rsidRDefault="00F9279A" w:rsidP="00F679C3">
      <w:pPr>
        <w:pStyle w:val="NoSpacing"/>
        <w:rPr>
          <w:rFonts w:eastAsia="Times New Roman" w:cs="Courier New"/>
          <w:b/>
          <w:bCs/>
          <w:color w:val="1F4E79" w:themeColor="accent1" w:themeShade="80"/>
          <w:lang w:eastAsia="ro-RO"/>
        </w:rPr>
      </w:pPr>
    </w:p>
    <w:p w14:paraId="4D858769" w14:textId="77777777" w:rsidR="00F9279A" w:rsidRPr="009F1834" w:rsidRDefault="00F9279A" w:rsidP="00F7136B">
      <w:pPr>
        <w:jc w:val="both"/>
        <w:rPr>
          <w:iCs/>
          <w:color w:val="1F4E79" w:themeColor="accent1" w:themeShade="80"/>
        </w:rPr>
      </w:pPr>
      <w:r w:rsidRPr="009F1834">
        <w:rPr>
          <w:iCs/>
          <w:color w:val="1F4E79" w:themeColor="accent1" w:themeShade="80"/>
        </w:rPr>
        <w:t>Cererea de finanțare depusă de solicitanți trebuie să respecte modelul cadru aprobat prin ordin al ministrului investițiilor și proiectelor europene.</w:t>
      </w:r>
    </w:p>
    <w:p w14:paraId="59A598AD" w14:textId="16A89692" w:rsidR="00F679C3" w:rsidRPr="009F1834" w:rsidRDefault="00F9279A" w:rsidP="00F7136B">
      <w:pPr>
        <w:jc w:val="both"/>
        <w:rPr>
          <w:iCs/>
          <w:color w:val="1F4E79" w:themeColor="accent1" w:themeShade="80"/>
        </w:rPr>
      </w:pPr>
      <w:r w:rsidRPr="009F1834">
        <w:rPr>
          <w:iCs/>
          <w:color w:val="1F4E79" w:themeColor="accent1" w:themeShade="80"/>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45E06812" w14:textId="77777777" w:rsidR="00BF02D2" w:rsidRPr="009F1834" w:rsidRDefault="00BF02D2" w:rsidP="00F7136B">
      <w:pPr>
        <w:jc w:val="both"/>
        <w:rPr>
          <w:iCs/>
          <w:color w:val="1F4E79" w:themeColor="accent1" w:themeShade="80"/>
        </w:rPr>
      </w:pPr>
    </w:p>
    <w:p w14:paraId="10D3C25E" w14:textId="77777777" w:rsidR="00124234" w:rsidRPr="009F1834" w:rsidRDefault="00124234" w:rsidP="00F9279A">
      <w:pPr>
        <w:pStyle w:val="NoSpacing"/>
        <w:jc w:val="both"/>
        <w:rPr>
          <w:rFonts w:eastAsia="Times New Roman" w:cs="Courier New"/>
          <w:color w:val="1F4E79" w:themeColor="accent1" w:themeShade="80"/>
          <w:lang w:eastAsia="ro-RO"/>
        </w:rPr>
      </w:pPr>
    </w:p>
    <w:p w14:paraId="2AA724AD" w14:textId="0891D5DC" w:rsidR="00F9279A" w:rsidRPr="009F1834" w:rsidRDefault="00B75E8A" w:rsidP="00124234">
      <w:pPr>
        <w:pStyle w:val="Heading2"/>
        <w:rPr>
          <w:rStyle w:val="Heading2Char"/>
          <w:color w:val="1F4E79" w:themeColor="accent1" w:themeShade="80"/>
          <w:lang w:val="ro-RO"/>
        </w:rPr>
      </w:pPr>
      <w:r w:rsidRPr="009F1834">
        <w:rPr>
          <w:rStyle w:val="Heading2Char"/>
          <w:rFonts w:ascii="Trebuchet MS" w:hAnsi="Trebuchet MS"/>
          <w:color w:val="1F4E79" w:themeColor="accent1" w:themeShade="80"/>
          <w:sz w:val="22"/>
          <w:szCs w:val="22"/>
          <w:lang w:val="ro-RO"/>
        </w:rPr>
        <w:t xml:space="preserve"> </w:t>
      </w:r>
      <w:bookmarkStart w:id="96" w:name="_Toc165993966"/>
      <w:r w:rsidRPr="009F1834">
        <w:rPr>
          <w:rStyle w:val="Heading2Char"/>
          <w:color w:val="1F4E79" w:themeColor="accent1" w:themeShade="80"/>
          <w:lang w:val="ro-RO"/>
        </w:rPr>
        <w:t>Anexele şi documente obligatorii la momentul contractării</w:t>
      </w:r>
      <w:bookmarkEnd w:id="96"/>
    </w:p>
    <w:p w14:paraId="18D38179" w14:textId="77777777" w:rsidR="00E041DE" w:rsidRPr="009F1834" w:rsidRDefault="00E041DE" w:rsidP="00E041DE">
      <w:pPr>
        <w:rPr>
          <w:color w:val="1F4E79" w:themeColor="accent1" w:themeShade="80"/>
        </w:rPr>
      </w:pPr>
    </w:p>
    <w:p w14:paraId="3133944F" w14:textId="77777777" w:rsidR="00742FDA" w:rsidRPr="009F1834" w:rsidRDefault="00742FDA" w:rsidP="00742FDA">
      <w:pPr>
        <w:jc w:val="both"/>
        <w:rPr>
          <w:iCs/>
          <w:color w:val="1F4E79" w:themeColor="accent1" w:themeShade="80"/>
        </w:rPr>
      </w:pPr>
      <w:r w:rsidRPr="009F1834">
        <w:rPr>
          <w:i/>
          <w:color w:val="1F4E79" w:themeColor="accent1" w:themeShade="80"/>
        </w:rPr>
        <w:t>•</w:t>
      </w:r>
      <w:r w:rsidRPr="009F1834">
        <w:rPr>
          <w:i/>
          <w:color w:val="1F4E79" w:themeColor="accent1" w:themeShade="80"/>
        </w:rPr>
        <w:tab/>
      </w:r>
      <w:r w:rsidRPr="009F1834">
        <w:rPr>
          <w:iCs/>
          <w:color w:val="1F4E79" w:themeColor="accent1" w:themeShade="80"/>
        </w:rPr>
        <w:t>Documente care atestă realitatea și conformitatea elementelor prezentate în cadrul Declarației unice;</w:t>
      </w:r>
    </w:p>
    <w:p w14:paraId="22CD5E96"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 xml:space="preserve">Actele de înființare și de dobândire a personalității juridice; </w:t>
      </w:r>
    </w:p>
    <w:p w14:paraId="3BB269B3"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Documentele statuare actualizate cu ultimele modificări ( ex. act constitutiv, statut etc);</w:t>
      </w:r>
    </w:p>
    <w:p w14:paraId="468DBD43"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46A286E3"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Certificat ONRC;</w:t>
      </w:r>
    </w:p>
    <w:p w14:paraId="641D7A3F"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Certificatul de atestare fiscală emis în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59E79D2D"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Certificatul de atestare fiscală emis în conformitate cu prevederile Ordinului comun al ministrului administrației și internelor și ministrului finanțelor publice nr. 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în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în următoarea situație: "obligațiile de plată scadente nu depășesc 1/6 din totalul obligațiilor datorate în ultimul semestru încheiat".</w:t>
      </w:r>
    </w:p>
    <w:p w14:paraId="25859C78"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Împuternicire din partea consiliului director pentru persoana desemnată să semneze contractul de finanțare/documentele contractului, după caz;</w:t>
      </w:r>
    </w:p>
    <w:p w14:paraId="11D06843"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Lista resurselor umane implicate în proiect, în cadrul căreia să se specifice în mod clar funcția deținută în proiect, nominalizarea persoanelor implicate în proiect (de exemplu coordonator formare etc., după caz), semnat de reprezentantul legal al solicitantului;</w:t>
      </w:r>
    </w:p>
    <w:p w14:paraId="033C7C74"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 xml:space="preserve"> CV-urile (în format Europass) membrilor echipei de implementare a proiectului care au fost nominalizați în etapa de contractare, în limba română, indicând funcția/rolul în proiect, datate și semnate de către titulari pe fiecare pagină, în cazul în care acestea nu au fost încărcate în etapa de depunere a cererii de finanțare;</w:t>
      </w:r>
    </w:p>
    <w:p w14:paraId="427F24C3"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 xml:space="preserve">Diplome, certificate, adeverințe, contracte de muncă, fișe de post etc. care să ateste informațiile prezentate în CV-uri, referitoare la condițiile de studii și experiența profesională specifică necesare pentru ocuparea funcției în proiect, în cazul în care acestea nu au fost încărcate în etapa de depunere a cererii de finanțare. Se va avea în vedere încărcarea de documente suport </w:t>
      </w:r>
      <w:r w:rsidRPr="009F1834">
        <w:rPr>
          <w:iCs/>
          <w:color w:val="1F4E79" w:themeColor="accent1" w:themeShade="80"/>
        </w:rPr>
        <w:lastRenderedPageBreak/>
        <w:t>relevante pentru demonstrarea studiilor și experienței specifice solicitate prin “Cerințe fisă post” din cererea de finanțare secțiunea “Resurse umane implicate”;</w:t>
      </w:r>
    </w:p>
    <w:p w14:paraId="22B236A5"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Declarație din partea solicitantului privind prevederile art.96 (1) din Legea nr. 161/2003;</w:t>
      </w:r>
    </w:p>
    <w:p w14:paraId="29E70E57"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Declarație din partea solicitantului și a partenerilor privind evitarea dublei finanțări și utilizarea eficientă a fondurilor;</w:t>
      </w:r>
    </w:p>
    <w:p w14:paraId="201DF480" w14:textId="77777777" w:rsidR="00742FDA" w:rsidRPr="009F1834" w:rsidRDefault="00742FDA" w:rsidP="00742FDA">
      <w:pPr>
        <w:jc w:val="both"/>
        <w:rPr>
          <w:iCs/>
          <w:color w:val="1F4E79" w:themeColor="accent1" w:themeShade="80"/>
        </w:rPr>
      </w:pPr>
      <w:r w:rsidRPr="009F1834">
        <w:rPr>
          <w:iCs/>
          <w:color w:val="1F4E79" w:themeColor="accent1" w:themeShade="80"/>
        </w:rPr>
        <w:t>•</w:t>
      </w:r>
      <w:r w:rsidRPr="009F1834">
        <w:rPr>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3839A49F" w14:textId="2CCBC04E" w:rsidR="00742FDA" w:rsidRPr="009F1834" w:rsidRDefault="00742FDA" w:rsidP="00742FDA">
      <w:pPr>
        <w:jc w:val="both"/>
        <w:rPr>
          <w:iCs/>
          <w:color w:val="1F4E79" w:themeColor="accent1" w:themeShade="80"/>
        </w:rPr>
      </w:pPr>
      <w:bookmarkStart w:id="97" w:name="_Hlk141109213"/>
      <w:r w:rsidRPr="009F1834">
        <w:rPr>
          <w:iCs/>
          <w:color w:val="1F4E79" w:themeColor="accent1" w:themeShade="80"/>
        </w:rPr>
        <w:t>•</w:t>
      </w:r>
      <w:bookmarkEnd w:id="97"/>
      <w:r w:rsidRPr="009F1834">
        <w:rPr>
          <w:iCs/>
          <w:color w:val="1F4E79" w:themeColor="accent1" w:themeShade="80"/>
        </w:rPr>
        <w:tab/>
        <w:t>Fișele de identificare financiară completate cu conturile deschise pe proiect</w:t>
      </w:r>
      <w:r w:rsidR="00361F55" w:rsidRPr="009F1834">
        <w:rPr>
          <w:iCs/>
          <w:color w:val="1F4E79" w:themeColor="accent1" w:themeShade="80"/>
        </w:rPr>
        <w:t>;</w:t>
      </w:r>
    </w:p>
    <w:p w14:paraId="73F2E517" w14:textId="58A79A92" w:rsidR="00361F55" w:rsidRPr="009F1834" w:rsidRDefault="00361F55" w:rsidP="00361F55">
      <w:pPr>
        <w:jc w:val="both"/>
        <w:rPr>
          <w:iCs/>
          <w:color w:val="1F4E79" w:themeColor="accent1" w:themeShade="80"/>
        </w:rPr>
      </w:pPr>
      <w:r w:rsidRPr="009F1834">
        <w:rPr>
          <w:iCs/>
          <w:color w:val="1F4E79" w:themeColor="accent1" w:themeShade="80"/>
        </w:rPr>
        <w:t>•         Planul de monitorizare a proiectului – Anexa 2 la Contractul de finanțare Condiții Generale;</w:t>
      </w:r>
    </w:p>
    <w:p w14:paraId="38F67363" w14:textId="28AE2567" w:rsidR="00361F55" w:rsidRPr="009F1834" w:rsidRDefault="00361F55" w:rsidP="00361F55">
      <w:pPr>
        <w:jc w:val="both"/>
        <w:rPr>
          <w:iCs/>
          <w:color w:val="1F4E79" w:themeColor="accent1" w:themeShade="80"/>
        </w:rPr>
      </w:pPr>
      <w:r w:rsidRPr="009F1834">
        <w:rPr>
          <w:iCs/>
          <w:color w:val="1F4E79" w:themeColor="accent1" w:themeShade="80"/>
        </w:rPr>
        <w:t>•</w:t>
      </w:r>
      <w:r w:rsidRPr="009F1834">
        <w:rPr>
          <w:iCs/>
          <w:color w:val="1F4E79" w:themeColor="accent1" w:themeShade="80"/>
        </w:rPr>
        <w:tab/>
        <w:t>Graficul cererilor de prefinanțare/plată/rambursare – Anexa 3 la Contractul de finanțare Condiții Generale.</w:t>
      </w:r>
    </w:p>
    <w:p w14:paraId="76BDD778" w14:textId="166D449A" w:rsidR="00CF1B8E" w:rsidRPr="009F1834" w:rsidRDefault="00742FDA" w:rsidP="00742FDA">
      <w:pPr>
        <w:jc w:val="both"/>
        <w:rPr>
          <w:iCs/>
          <w:color w:val="1F4E79" w:themeColor="accent1" w:themeShade="80"/>
        </w:rPr>
      </w:pPr>
      <w:r w:rsidRPr="009F1834">
        <w:rPr>
          <w:iCs/>
          <w:color w:val="1F4E79" w:themeColor="accent1" w:themeShade="80"/>
        </w:rPr>
        <w:t>De asemenea, în vederea verificării îndeplinirii condițiilor din Ghidul Solicitantului Condiții Specifice, cu privire la evitarea dublei finanțări și utilizarea eficientă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4B0B4C" w14:textId="1BE3C648" w:rsidR="00361F55" w:rsidRPr="009F1834" w:rsidRDefault="00361F55" w:rsidP="00742FDA">
      <w:pPr>
        <w:jc w:val="both"/>
        <w:rPr>
          <w:color w:val="1F4E79" w:themeColor="accent1" w:themeShade="80"/>
        </w:rPr>
      </w:pPr>
      <w:r w:rsidRPr="009F1834">
        <w:rPr>
          <w:iCs/>
          <w:color w:val="1F4E79" w:themeColor="accent1" w:themeShade="80"/>
        </w:rPr>
        <w:t xml:space="preserve">De asemenea, la momentul contractării, solicitantul și partenerii vor depune o declarație privind </w:t>
      </w:r>
      <w:r w:rsidR="006E168E" w:rsidRPr="009F1834">
        <w:rPr>
          <w:iCs/>
          <w:color w:val="1F4E79" w:themeColor="accent1" w:themeShade="80"/>
        </w:rPr>
        <w:t>evitarea</w:t>
      </w:r>
      <w:r w:rsidRPr="009F1834">
        <w:rPr>
          <w:iCs/>
          <w:color w:val="1F4E79" w:themeColor="accent1" w:themeShade="80"/>
        </w:rPr>
        <w:t xml:space="preserve"> conflictului de interese, al cărei model va fi furnizat în </w:t>
      </w:r>
      <w:r w:rsidR="006E168E" w:rsidRPr="009F1834">
        <w:rPr>
          <w:iCs/>
          <w:color w:val="1F4E79" w:themeColor="accent1" w:themeShade="80"/>
        </w:rPr>
        <w:t>etapa</w:t>
      </w:r>
      <w:r w:rsidRPr="009F1834">
        <w:rPr>
          <w:iCs/>
          <w:color w:val="1F4E79" w:themeColor="accent1" w:themeShade="80"/>
        </w:rPr>
        <w:t xml:space="preserve"> de contractare.</w:t>
      </w:r>
    </w:p>
    <w:p w14:paraId="200DB6B3" w14:textId="0C92B5E1" w:rsidR="00F679C3" w:rsidRPr="009F1834" w:rsidRDefault="006E168E" w:rsidP="00124234">
      <w:pPr>
        <w:pStyle w:val="Heading2"/>
        <w:rPr>
          <w:rStyle w:val="Heading2Char"/>
          <w:color w:val="1F4E79" w:themeColor="accent1" w:themeShade="80"/>
          <w:lang w:val="ro-RO"/>
        </w:rPr>
      </w:pPr>
      <w:bookmarkStart w:id="98" w:name="_Toc165993967"/>
      <w:r w:rsidRPr="009F1834">
        <w:rPr>
          <w:rStyle w:val="Heading2Char"/>
          <w:color w:val="1F4E79" w:themeColor="accent1" w:themeShade="80"/>
          <w:lang w:val="ro-RO"/>
        </w:rPr>
        <w:t>Renunțarea</w:t>
      </w:r>
      <w:r w:rsidR="00B75E8A" w:rsidRPr="009F1834">
        <w:rPr>
          <w:rStyle w:val="Heading2Char"/>
          <w:color w:val="1F4E79" w:themeColor="accent1" w:themeShade="80"/>
          <w:lang w:val="ro-RO"/>
        </w:rPr>
        <w:t xml:space="preserve"> la cererea de finanţare</w:t>
      </w:r>
      <w:bookmarkEnd w:id="98"/>
    </w:p>
    <w:p w14:paraId="10DBFD43" w14:textId="77777777" w:rsidR="001B1291" w:rsidRPr="009F1834" w:rsidRDefault="001B1291" w:rsidP="001B1291">
      <w:pPr>
        <w:rPr>
          <w:color w:val="1F4E79" w:themeColor="accent1" w:themeShade="80"/>
        </w:rPr>
      </w:pPr>
    </w:p>
    <w:p w14:paraId="53AA09EF" w14:textId="29952017" w:rsidR="001E19BC" w:rsidRPr="009F1834" w:rsidRDefault="001E19BC" w:rsidP="001E19BC">
      <w:pPr>
        <w:jc w:val="both"/>
        <w:rPr>
          <w:color w:val="1F4E79" w:themeColor="accent1" w:themeShade="80"/>
        </w:rPr>
      </w:pPr>
      <w:r w:rsidRPr="009F1834">
        <w:rPr>
          <w:color w:val="1F4E79" w:themeColor="accent1" w:themeShade="80"/>
        </w:rPr>
        <w:t xml:space="preserve">Renunțarea la Cererea de finanțare </w:t>
      </w:r>
      <w:r w:rsidR="00D203D2" w:rsidRPr="009F1834">
        <w:rPr>
          <w:color w:val="1F4E79" w:themeColor="accent1" w:themeShade="80"/>
        </w:rPr>
        <w:t xml:space="preserve">este posibilă doar </w:t>
      </w:r>
      <w:r w:rsidR="00F37BA1" w:rsidRPr="009F1834">
        <w:rPr>
          <w:color w:val="1F4E79" w:themeColor="accent1" w:themeShade="80"/>
        </w:rPr>
        <w:t xml:space="preserve">ulterior </w:t>
      </w:r>
      <w:r w:rsidR="006E168E" w:rsidRPr="009F1834">
        <w:rPr>
          <w:color w:val="1F4E79" w:themeColor="accent1" w:themeShade="80"/>
        </w:rPr>
        <w:t>finalizării</w:t>
      </w:r>
      <w:r w:rsidR="00F37BA1" w:rsidRPr="009F1834">
        <w:rPr>
          <w:color w:val="1F4E79" w:themeColor="accent1" w:themeShade="80"/>
        </w:rPr>
        <w:t xml:space="preserve"> procesului de evaluare si </w:t>
      </w:r>
      <w:r w:rsidR="006E168E" w:rsidRPr="009F1834">
        <w:rPr>
          <w:color w:val="1F4E79" w:themeColor="accent1" w:themeShade="80"/>
        </w:rPr>
        <w:t>selecţie</w:t>
      </w:r>
      <w:r w:rsidR="00F37BA1" w:rsidRPr="009F1834">
        <w:rPr>
          <w:color w:val="1F4E79" w:themeColor="accent1" w:themeShade="80"/>
        </w:rPr>
        <w:t xml:space="preserve"> si </w:t>
      </w:r>
      <w:r w:rsidRPr="009F1834">
        <w:rPr>
          <w:color w:val="1F4E79" w:themeColor="accent1" w:themeShade="80"/>
        </w:rPr>
        <w:t xml:space="preserve">anterior semnării Contractului de finanțare </w:t>
      </w:r>
      <w:r w:rsidR="00D203D2" w:rsidRPr="009F1834">
        <w:rPr>
          <w:color w:val="1F4E79" w:themeColor="accent1" w:themeShade="80"/>
        </w:rPr>
        <w:t xml:space="preserve">și </w:t>
      </w:r>
      <w:r w:rsidRPr="009F1834">
        <w:rPr>
          <w:color w:val="1F4E79" w:themeColor="accent1" w:themeShade="80"/>
        </w:rPr>
        <w:t>se realizează prin transmiterea de către solicitant, prin intermediul aplicației informatice MySMIS2021/SMIS2021+, a unei solicitări scrise</w:t>
      </w:r>
      <w:r w:rsidR="00D203D2" w:rsidRPr="009F1834">
        <w:rPr>
          <w:color w:val="1F4E79" w:themeColor="accent1" w:themeShade="80"/>
        </w:rPr>
        <w:t xml:space="preserve"> în acest sens</w:t>
      </w:r>
      <w:r w:rsidRPr="009F1834">
        <w:rPr>
          <w:color w:val="1F4E79" w:themeColor="accent1" w:themeShade="80"/>
        </w:rPr>
        <w:t>.</w:t>
      </w:r>
    </w:p>
    <w:p w14:paraId="77854B20" w14:textId="3D4BF6A2" w:rsidR="001E19BC" w:rsidRPr="009F1834" w:rsidRDefault="001E19BC" w:rsidP="001E19BC">
      <w:pPr>
        <w:jc w:val="both"/>
        <w:rPr>
          <w:color w:val="1F4E79" w:themeColor="accent1" w:themeShade="80"/>
        </w:rPr>
      </w:pPr>
      <w:r w:rsidRPr="009F1834">
        <w:rPr>
          <w:color w:val="1F4E79" w:themeColor="accent1" w:themeShade="80"/>
        </w:rPr>
        <w:t>Renunțarea la implementarea proiectului, ulterior semnării Contractului de finanțare se realizează în conformitate cu prevederile Contractului de finanțare.</w:t>
      </w:r>
    </w:p>
    <w:p w14:paraId="57AF868E" w14:textId="0C250708" w:rsidR="00FA10C8" w:rsidRPr="009F1834" w:rsidRDefault="00B75E8A" w:rsidP="002674C3">
      <w:pPr>
        <w:pStyle w:val="Heading1"/>
        <w:rPr>
          <w:color w:val="1F4E79" w:themeColor="accent1" w:themeShade="80"/>
        </w:rPr>
      </w:pPr>
      <w:r w:rsidRPr="009F1834">
        <w:rPr>
          <w:rFonts w:eastAsia="Times New Roman"/>
          <w:color w:val="1F4E79" w:themeColor="accent1" w:themeShade="80"/>
          <w:lang w:eastAsia="ro-RO"/>
        </w:rPr>
        <w:t xml:space="preserve"> </w:t>
      </w:r>
      <w:bookmarkStart w:id="99" w:name="_Toc165993968"/>
      <w:r w:rsidRPr="009F1834">
        <w:rPr>
          <w:color w:val="1F4E79" w:themeColor="accent1" w:themeShade="80"/>
        </w:rPr>
        <w:t>Procesul de evaluare, selecţie şi contractare a proiectelor</w:t>
      </w:r>
      <w:bookmarkEnd w:id="99"/>
    </w:p>
    <w:p w14:paraId="6CC66069" w14:textId="7516FFD4" w:rsidR="00F679C3" w:rsidRPr="009F1834" w:rsidRDefault="00B75E8A" w:rsidP="00124234">
      <w:pPr>
        <w:pStyle w:val="Heading2"/>
        <w:rPr>
          <w:rStyle w:val="Heading2Char"/>
          <w:color w:val="1F4E79" w:themeColor="accent1" w:themeShade="80"/>
          <w:lang w:val="ro-RO"/>
        </w:rPr>
      </w:pPr>
      <w:bookmarkStart w:id="100" w:name="_Toc165993969"/>
      <w:r w:rsidRPr="009F1834">
        <w:rPr>
          <w:rStyle w:val="Heading2Char"/>
          <w:color w:val="1F4E79" w:themeColor="accent1" w:themeShade="80"/>
          <w:lang w:val="ro-RO"/>
        </w:rPr>
        <w:t>Principalele etape ale procesului de evaluare, selecţie şi contractare</w:t>
      </w:r>
      <w:bookmarkEnd w:id="100"/>
    </w:p>
    <w:p w14:paraId="08AC561A" w14:textId="77777777" w:rsidR="00FA10C8" w:rsidRPr="009F1834" w:rsidRDefault="00FA10C8" w:rsidP="00F679C3">
      <w:pPr>
        <w:pStyle w:val="NoSpacing"/>
        <w:rPr>
          <w:rFonts w:eastAsia="Times New Roman" w:cs="Courier New"/>
          <w:b/>
          <w:bCs/>
          <w:color w:val="1F4E79" w:themeColor="accent1" w:themeShade="80"/>
          <w:lang w:eastAsia="ro-RO"/>
        </w:rPr>
      </w:pPr>
    </w:p>
    <w:p w14:paraId="65866073" w14:textId="07755EC8" w:rsidR="00B36F5C" w:rsidRPr="009F1834" w:rsidRDefault="00EC7E0B" w:rsidP="00EC7E0B">
      <w:pPr>
        <w:jc w:val="both"/>
        <w:rPr>
          <w:color w:val="1F4E79" w:themeColor="accent1" w:themeShade="80"/>
        </w:rPr>
      </w:pPr>
      <w:r w:rsidRPr="009F1834">
        <w:rPr>
          <w:color w:val="1F4E79" w:themeColor="accent1" w:themeShade="80"/>
        </w:rPr>
        <w:t xml:space="preserve">În cadrul mecanismului competitiv, AM </w:t>
      </w:r>
      <w:r w:rsidR="002C4739" w:rsidRPr="009F1834">
        <w:rPr>
          <w:color w:val="1F4E79" w:themeColor="accent1" w:themeShade="80"/>
        </w:rPr>
        <w:t>PEO</w:t>
      </w:r>
      <w:r w:rsidRPr="009F1834">
        <w:rPr>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evaluării tehnice și financiare și de selecție, pe care le vor parcurge după depunere.</w:t>
      </w:r>
    </w:p>
    <w:p w14:paraId="6F3B15EC" w14:textId="77777777" w:rsidR="006E168E" w:rsidRPr="009F1834" w:rsidRDefault="006E168E" w:rsidP="00EC7E0B">
      <w:pPr>
        <w:jc w:val="both"/>
        <w:rPr>
          <w:color w:val="1F4E79" w:themeColor="accent1" w:themeShade="80"/>
        </w:rPr>
      </w:pPr>
    </w:p>
    <w:p w14:paraId="5B8975E8" w14:textId="75694099" w:rsidR="00F679C3" w:rsidRPr="009F1834" w:rsidRDefault="00B75E8A" w:rsidP="00124234">
      <w:pPr>
        <w:pStyle w:val="Heading2"/>
        <w:rPr>
          <w:rStyle w:val="Heading2Char"/>
          <w:color w:val="1F4E79" w:themeColor="accent1" w:themeShade="80"/>
          <w:lang w:val="ro-RO"/>
        </w:rPr>
      </w:pPr>
      <w:r w:rsidRPr="009F1834">
        <w:rPr>
          <w:rStyle w:val="Heading2Char"/>
          <w:color w:val="1F4E79" w:themeColor="accent1" w:themeShade="80"/>
          <w:lang w:val="ro-RO"/>
        </w:rPr>
        <w:lastRenderedPageBreak/>
        <w:t xml:space="preserve"> </w:t>
      </w:r>
      <w:bookmarkStart w:id="101" w:name="_Toc165993970"/>
      <w:r w:rsidRPr="009F1834">
        <w:rPr>
          <w:rStyle w:val="Heading2Char"/>
          <w:color w:val="1F4E79" w:themeColor="accent1" w:themeShade="80"/>
          <w:lang w:val="ro-RO"/>
        </w:rPr>
        <w:t xml:space="preserve">Conformitate administrativă - </w:t>
      </w:r>
      <w:r w:rsidR="006E168E" w:rsidRPr="009F1834">
        <w:rPr>
          <w:rStyle w:val="Heading2Char"/>
          <w:color w:val="1F4E79" w:themeColor="accent1" w:themeShade="80"/>
          <w:lang w:val="ro-RO"/>
        </w:rPr>
        <w:t>Declarația</w:t>
      </w:r>
      <w:r w:rsidRPr="009F1834">
        <w:rPr>
          <w:rStyle w:val="Heading2Char"/>
          <w:color w:val="1F4E79" w:themeColor="accent1" w:themeShade="80"/>
          <w:lang w:val="ro-RO"/>
        </w:rPr>
        <w:t xml:space="preserve"> unică</w:t>
      </w:r>
      <w:bookmarkEnd w:id="101"/>
    </w:p>
    <w:p w14:paraId="0539BB93" w14:textId="77777777" w:rsidR="00C15A59" w:rsidRPr="009F1834" w:rsidRDefault="00C15A59" w:rsidP="00F679C3">
      <w:pPr>
        <w:pStyle w:val="NoSpacing"/>
        <w:rPr>
          <w:rFonts w:eastAsia="Times New Roman" w:cs="Courier New"/>
          <w:b/>
          <w:bCs/>
          <w:color w:val="1F4E79" w:themeColor="accent1" w:themeShade="80"/>
          <w:lang w:eastAsia="ro-RO"/>
        </w:rPr>
      </w:pPr>
    </w:p>
    <w:p w14:paraId="17E58154" w14:textId="77777777" w:rsidR="00D610B8" w:rsidRPr="009F1834" w:rsidRDefault="00D610B8" w:rsidP="00BD5E50">
      <w:pPr>
        <w:pStyle w:val="NoSpacing"/>
        <w:jc w:val="both"/>
        <w:rPr>
          <w:color w:val="1F4E79" w:themeColor="accent1" w:themeShade="80"/>
        </w:rPr>
      </w:pPr>
      <w:r w:rsidRPr="009F1834">
        <w:rPr>
          <w:color w:val="1F4E79" w:themeColor="accent1" w:themeShade="80"/>
        </w:rPr>
        <w:t>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MySMIS/2021/SMIS2021+. Declarația unică este prevăzută în Anexa nr. 1 la prezentul Ghid.</w:t>
      </w:r>
    </w:p>
    <w:p w14:paraId="5A9F2D0F" w14:textId="77777777" w:rsidR="00D610B8" w:rsidRPr="009F1834" w:rsidRDefault="00D610B8" w:rsidP="00BD5E50">
      <w:pPr>
        <w:pStyle w:val="NoSpacing"/>
        <w:jc w:val="both"/>
        <w:rPr>
          <w:color w:val="1F4E79" w:themeColor="accent1" w:themeShade="80"/>
        </w:rPr>
      </w:pPr>
      <w:r w:rsidRPr="009F1834">
        <w:rPr>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27908579" w14:textId="77777777" w:rsidR="00D610B8" w:rsidRPr="009F1834" w:rsidRDefault="00D610B8" w:rsidP="00BD5E50">
      <w:pPr>
        <w:pStyle w:val="NoSpacing"/>
        <w:jc w:val="both"/>
        <w:rPr>
          <w:color w:val="1F4E79" w:themeColor="accent1" w:themeShade="80"/>
        </w:rPr>
      </w:pPr>
      <w:r w:rsidRPr="009F1834">
        <w:rPr>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6185CD9" w14:textId="13142FD2" w:rsidR="00300981" w:rsidRPr="009F1834" w:rsidRDefault="00D610B8" w:rsidP="00D610B8">
      <w:pPr>
        <w:jc w:val="both"/>
        <w:rPr>
          <w:color w:val="1F4E79" w:themeColor="accent1" w:themeShade="80"/>
        </w:rPr>
      </w:pPr>
      <w:r w:rsidRPr="009F1834">
        <w:rPr>
          <w:color w:val="1F4E79" w:themeColor="accent1" w:themeShade="80"/>
        </w:rPr>
        <w:t>În etapa de evaluare a conformității administrative și a eligibilității nu se pot solicita clarificări</w:t>
      </w:r>
      <w:r w:rsidR="00300981" w:rsidRPr="009F1834">
        <w:rPr>
          <w:color w:val="1F4E79" w:themeColor="accent1" w:themeShade="80"/>
        </w:rPr>
        <w:t>.</w:t>
      </w:r>
    </w:p>
    <w:p w14:paraId="528D87A3" w14:textId="4D5B7A74" w:rsidR="00FA10C8" w:rsidRPr="009F1834" w:rsidRDefault="00B75E8A" w:rsidP="00124234">
      <w:pPr>
        <w:pStyle w:val="Heading2"/>
        <w:rPr>
          <w:rStyle w:val="Heading2Char"/>
          <w:color w:val="1F4E79" w:themeColor="accent1" w:themeShade="80"/>
          <w:lang w:val="ro-RO"/>
        </w:rPr>
      </w:pPr>
      <w:bookmarkStart w:id="102" w:name="_Toc165993971"/>
      <w:r w:rsidRPr="009F1834">
        <w:rPr>
          <w:rStyle w:val="Heading2Char"/>
          <w:color w:val="1F4E79" w:themeColor="accent1" w:themeShade="80"/>
          <w:lang w:val="ro-RO"/>
        </w:rPr>
        <w:t>Etapa de evaluare preliminară</w:t>
      </w:r>
      <w:bookmarkEnd w:id="102"/>
    </w:p>
    <w:p w14:paraId="3D396ED7" w14:textId="77777777" w:rsidR="007032B7" w:rsidRPr="009F1834" w:rsidRDefault="007032B7" w:rsidP="007032B7">
      <w:pPr>
        <w:rPr>
          <w:color w:val="1F4E79" w:themeColor="accent1" w:themeShade="80"/>
        </w:rPr>
      </w:pPr>
    </w:p>
    <w:p w14:paraId="6C321245" w14:textId="44A2CA50" w:rsidR="00443498" w:rsidRPr="009F1834" w:rsidRDefault="00443498" w:rsidP="007032B7">
      <w:pPr>
        <w:jc w:val="both"/>
        <w:rPr>
          <w:color w:val="1F4E79" w:themeColor="accent1" w:themeShade="80"/>
        </w:rPr>
      </w:pPr>
      <w:r w:rsidRPr="009F1834">
        <w:rPr>
          <w:color w:val="1F4E79" w:themeColor="accent1" w:themeShade="80"/>
        </w:rPr>
        <w:t xml:space="preserve">Evaluarea eligibilității Cererii de finanțare se realizează în conformitate cu Metodologia de verificare, evaluare și selecție a proiectelor </w:t>
      </w:r>
      <w:r w:rsidR="006E168E" w:rsidRPr="009F1834">
        <w:rPr>
          <w:rFonts w:ascii="Calibri" w:hAnsi="Calibri" w:cs="Calibri"/>
          <w:color w:val="1F4E79" w:themeColor="accent1" w:themeShade="80"/>
        </w:rPr>
        <w:t>î</w:t>
      </w:r>
      <w:r w:rsidR="006E168E" w:rsidRPr="009F1834">
        <w:rPr>
          <w:color w:val="1F4E79" w:themeColor="accent1" w:themeShade="80"/>
        </w:rPr>
        <w:t>n</w:t>
      </w:r>
      <w:r w:rsidRPr="009F1834">
        <w:rPr>
          <w:color w:val="1F4E79" w:themeColor="accent1" w:themeShade="80"/>
        </w:rPr>
        <w:t xml:space="preserve"> cadrul </w:t>
      </w:r>
      <w:r w:rsidR="00152957" w:rsidRPr="009F1834">
        <w:rPr>
          <w:iCs/>
          <w:color w:val="1F4E79" w:themeColor="accent1" w:themeShade="80"/>
        </w:rPr>
        <w:t xml:space="preserve">PEO 2021 </w:t>
      </w:r>
      <w:r w:rsidR="00152957" w:rsidRPr="009F1834">
        <w:rPr>
          <w:rFonts w:cs="Trebuchet MS"/>
          <w:iCs/>
          <w:color w:val="1F4E79" w:themeColor="accent1" w:themeShade="80"/>
        </w:rPr>
        <w:t>–</w:t>
      </w:r>
      <w:r w:rsidR="00152957" w:rsidRPr="009F1834">
        <w:rPr>
          <w:iCs/>
          <w:color w:val="1F4E79" w:themeColor="accent1" w:themeShade="80"/>
        </w:rPr>
        <w:t xml:space="preserve"> 2027 (PEO)</w:t>
      </w:r>
      <w:r w:rsidRPr="009F1834">
        <w:rPr>
          <w:color w:val="1F4E79" w:themeColor="accent1" w:themeShade="80"/>
        </w:rPr>
        <w:t xml:space="preserve"> și în conformitate cu criteriile și sub-criteriile de evaluare menționate în  Anexa nr. 1 „Criterii de evaluare și selecție tehnică preliminară“ (ETFP) la prezentul Ghid al Solicitantului Condiții Specifice.</w:t>
      </w:r>
    </w:p>
    <w:p w14:paraId="57F3E05E" w14:textId="77777777" w:rsidR="00443498" w:rsidRPr="009F1834" w:rsidRDefault="00443498" w:rsidP="007032B7">
      <w:pPr>
        <w:jc w:val="both"/>
        <w:rPr>
          <w:color w:val="1F4E79" w:themeColor="accent1" w:themeShade="80"/>
        </w:rPr>
      </w:pPr>
      <w:r w:rsidRPr="009F1834">
        <w:rPr>
          <w:color w:val="1F4E79" w:themeColor="accent1" w:themeShade="80"/>
        </w:rPr>
        <w:t>Criteriile de evaluare preliminară a proiectului și a activităților sunt:</w:t>
      </w:r>
    </w:p>
    <w:p w14:paraId="41F3675E" w14:textId="77777777" w:rsidR="00443498" w:rsidRPr="009F1834" w:rsidRDefault="00443498" w:rsidP="0034234B">
      <w:pPr>
        <w:pStyle w:val="ListParagraph"/>
        <w:numPr>
          <w:ilvl w:val="0"/>
          <w:numId w:val="63"/>
        </w:numPr>
        <w:jc w:val="both"/>
        <w:rPr>
          <w:color w:val="1F4E79" w:themeColor="accent1" w:themeShade="80"/>
        </w:rPr>
      </w:pPr>
      <w:r w:rsidRPr="009F1834">
        <w:rPr>
          <w:color w:val="1F4E79" w:themeColor="accent1" w:themeShade="80"/>
        </w:rPr>
        <w:t>Încadrarea proiectului propus spre finanțare în programul operațional;</w:t>
      </w:r>
    </w:p>
    <w:p w14:paraId="31D1463C" w14:textId="77777777" w:rsidR="00443498" w:rsidRPr="009F1834" w:rsidRDefault="00443498" w:rsidP="0034234B">
      <w:pPr>
        <w:pStyle w:val="ListParagraph"/>
        <w:numPr>
          <w:ilvl w:val="0"/>
          <w:numId w:val="63"/>
        </w:numPr>
        <w:jc w:val="both"/>
        <w:rPr>
          <w:color w:val="1F4E79" w:themeColor="accent1" w:themeShade="80"/>
        </w:rPr>
      </w:pPr>
      <w:r w:rsidRPr="009F1834">
        <w:rPr>
          <w:color w:val="1F4E79" w:themeColor="accent1" w:themeShade="80"/>
        </w:rPr>
        <w:t>Respectarea criteriilor de eligibilitate a cheltuielilor;</w:t>
      </w:r>
    </w:p>
    <w:p w14:paraId="44803168" w14:textId="77777777" w:rsidR="00443498" w:rsidRPr="009F1834" w:rsidRDefault="00443498" w:rsidP="0034234B">
      <w:pPr>
        <w:pStyle w:val="ListParagraph"/>
        <w:numPr>
          <w:ilvl w:val="0"/>
          <w:numId w:val="63"/>
        </w:numPr>
        <w:jc w:val="both"/>
        <w:rPr>
          <w:color w:val="1F4E79" w:themeColor="accent1" w:themeShade="80"/>
        </w:rPr>
      </w:pPr>
      <w:r w:rsidRPr="009F1834">
        <w:rPr>
          <w:color w:val="1F4E79" w:themeColor="accent1" w:themeShade="80"/>
        </w:rPr>
        <w:t>Includerea tuturor activităților obligatorii;</w:t>
      </w:r>
    </w:p>
    <w:p w14:paraId="04F432CF" w14:textId="77777777" w:rsidR="00443498" w:rsidRPr="009F1834" w:rsidRDefault="00443498" w:rsidP="0034234B">
      <w:pPr>
        <w:pStyle w:val="ListParagraph"/>
        <w:numPr>
          <w:ilvl w:val="0"/>
          <w:numId w:val="63"/>
        </w:numPr>
        <w:jc w:val="both"/>
        <w:rPr>
          <w:color w:val="1F4E79" w:themeColor="accent1" w:themeShade="80"/>
        </w:rPr>
      </w:pPr>
      <w:r w:rsidRPr="009F1834">
        <w:rPr>
          <w:color w:val="1F4E79" w:themeColor="accent1" w:themeShade="80"/>
        </w:rPr>
        <w:t>Respectarea condițiilor de acces stabilite în ghidul Solicitantului – Condiții Specifice;</w:t>
      </w:r>
    </w:p>
    <w:p w14:paraId="274DE261" w14:textId="77777777" w:rsidR="00443498" w:rsidRPr="009F1834" w:rsidRDefault="00443498" w:rsidP="0034234B">
      <w:pPr>
        <w:pStyle w:val="ListParagraph"/>
        <w:numPr>
          <w:ilvl w:val="0"/>
          <w:numId w:val="63"/>
        </w:numPr>
        <w:jc w:val="both"/>
        <w:rPr>
          <w:color w:val="1F4E79" w:themeColor="accent1" w:themeShade="80"/>
        </w:rPr>
      </w:pPr>
      <w:r w:rsidRPr="009F1834">
        <w:rPr>
          <w:color w:val="1F4E79" w:themeColor="accent1" w:themeShade="80"/>
        </w:rPr>
        <w:t>Demonstrarea capacitații financiare a parteneriatului;</w:t>
      </w:r>
    </w:p>
    <w:p w14:paraId="71F25909" w14:textId="77777777" w:rsidR="00443498" w:rsidRPr="009F1834" w:rsidRDefault="00443498" w:rsidP="0034234B">
      <w:pPr>
        <w:pStyle w:val="ListParagraph"/>
        <w:numPr>
          <w:ilvl w:val="0"/>
          <w:numId w:val="63"/>
        </w:numPr>
        <w:jc w:val="both"/>
        <w:rPr>
          <w:color w:val="1F4E79" w:themeColor="accent1" w:themeShade="80"/>
        </w:rPr>
      </w:pPr>
      <w:r w:rsidRPr="009F1834">
        <w:rPr>
          <w:color w:val="1F4E79" w:themeColor="accent1" w:themeShade="80"/>
        </w:rPr>
        <w:t>Respectarea legislației europene și naționale, în cazul solicitanților entități finanțate din fonduri publice în ceea ce privește selecția partenerului/partenerilor ( unde este cazul);</w:t>
      </w:r>
    </w:p>
    <w:p w14:paraId="794E9824" w14:textId="77777777" w:rsidR="00443498" w:rsidRPr="009F1834" w:rsidRDefault="00443498" w:rsidP="0034234B">
      <w:pPr>
        <w:pStyle w:val="ListParagraph"/>
        <w:numPr>
          <w:ilvl w:val="0"/>
          <w:numId w:val="63"/>
        </w:numPr>
        <w:jc w:val="both"/>
        <w:rPr>
          <w:color w:val="1F4E79" w:themeColor="accent1" w:themeShade="80"/>
        </w:rPr>
      </w:pPr>
      <w:r w:rsidRPr="009F1834">
        <w:rPr>
          <w:color w:val="1F4E79" w:themeColor="accent1" w:themeShade="80"/>
        </w:rPr>
        <w:t>Depunerea acordului de parteneriat, dacă este cazul.</w:t>
      </w:r>
    </w:p>
    <w:p w14:paraId="7A2A5BF8" w14:textId="77777777" w:rsidR="00FA10C8" w:rsidRPr="009F1834" w:rsidRDefault="00FA10C8" w:rsidP="00F679C3">
      <w:pPr>
        <w:pStyle w:val="NoSpacing"/>
        <w:rPr>
          <w:rFonts w:eastAsia="Times New Roman" w:cs="Courier New"/>
          <w:b/>
          <w:bCs/>
          <w:color w:val="1F4E79" w:themeColor="accent1" w:themeShade="80"/>
          <w:lang w:eastAsia="ro-RO"/>
        </w:rPr>
      </w:pPr>
    </w:p>
    <w:p w14:paraId="2FBD4128" w14:textId="372E5748" w:rsidR="00EA1D2C" w:rsidRPr="009F1834" w:rsidRDefault="00B75E8A" w:rsidP="00124234">
      <w:pPr>
        <w:pStyle w:val="Heading2"/>
        <w:rPr>
          <w:rStyle w:val="Heading2Char"/>
          <w:color w:val="1F4E79" w:themeColor="accent1" w:themeShade="80"/>
          <w:lang w:val="ro-RO"/>
        </w:rPr>
      </w:pPr>
      <w:bookmarkStart w:id="103" w:name="_Toc165993972"/>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Evaluarea tehnică şi financiară. Criterii de evaluare tehnică şi financiară</w:t>
      </w:r>
      <w:bookmarkEnd w:id="103"/>
    </w:p>
    <w:p w14:paraId="775AE0B3" w14:textId="77777777" w:rsidR="00EA1D2C" w:rsidRPr="009F1834" w:rsidRDefault="00EA1D2C" w:rsidP="00F679C3">
      <w:pPr>
        <w:pStyle w:val="NoSpacing"/>
        <w:rPr>
          <w:rFonts w:eastAsia="Times New Roman" w:cs="Courier New"/>
          <w:b/>
          <w:bCs/>
          <w:color w:val="1F4E79" w:themeColor="accent1" w:themeShade="80"/>
          <w:lang w:eastAsia="ro-RO"/>
        </w:rPr>
      </w:pPr>
    </w:p>
    <w:p w14:paraId="24E46580" w14:textId="2BE861E5" w:rsidR="00CD23C3" w:rsidRPr="009F1834" w:rsidRDefault="00CD23C3" w:rsidP="00F679C3">
      <w:pPr>
        <w:pStyle w:val="NoSpacing"/>
        <w:rPr>
          <w:rFonts w:eastAsia="Times New Roman" w:cs="Courier New"/>
          <w:b/>
          <w:bCs/>
          <w:color w:val="1F4E79" w:themeColor="accent1" w:themeShade="80"/>
          <w:lang w:eastAsia="ro-RO"/>
        </w:rPr>
      </w:pPr>
      <w:r w:rsidRPr="009F1834">
        <w:rPr>
          <w:rFonts w:eastAsia="Times New Roman" w:cs="Courier New"/>
          <w:b/>
          <w:bCs/>
          <w:color w:val="1F4E79" w:themeColor="accent1" w:themeShade="80"/>
          <w:lang w:eastAsia="ro-RO"/>
        </w:rPr>
        <w:t>Criteriile de evaluare tehnică și financiară aplicabile prezentului apel de proiecte sunt:</w:t>
      </w:r>
    </w:p>
    <w:p w14:paraId="54490022" w14:textId="77777777" w:rsidR="00CD23C3" w:rsidRPr="009F1834" w:rsidRDefault="00CD23C3" w:rsidP="00F679C3">
      <w:pPr>
        <w:pStyle w:val="NoSpacing"/>
        <w:rPr>
          <w:rFonts w:eastAsia="Times New Roman" w:cs="Courier New"/>
          <w:b/>
          <w:bCs/>
          <w:color w:val="1F4E79" w:themeColor="accent1" w:themeShade="80"/>
          <w:lang w:eastAsia="ro-RO"/>
        </w:rPr>
      </w:pPr>
    </w:p>
    <w:p w14:paraId="7E459380" w14:textId="77777777" w:rsidR="004232FD" w:rsidRPr="009F1834" w:rsidRDefault="004232FD" w:rsidP="004232FD">
      <w:pPr>
        <w:spacing w:before="120" w:after="120"/>
        <w:jc w:val="both"/>
        <w:rPr>
          <w:iCs/>
          <w:color w:val="1F4E79" w:themeColor="accent1" w:themeShade="80"/>
        </w:rPr>
      </w:pPr>
      <w:r w:rsidRPr="009F1834">
        <w:rPr>
          <w:iCs/>
          <w:color w:val="1F4E79" w:themeColor="accent1" w:themeShade="80"/>
        </w:rPr>
        <w:t xml:space="preserve">Evaluarea tehnică și financiară se realizează în conformitate cu Metodologia de verificare, evaluare și selecție a proiectelor în cadrul Programului Educație și Ocupare 2021 </w:t>
      </w:r>
      <w:r w:rsidRPr="009F1834">
        <w:rPr>
          <w:rFonts w:cs="Trebuchet MS"/>
          <w:iCs/>
          <w:color w:val="1F4E79" w:themeColor="accent1" w:themeShade="80"/>
        </w:rPr>
        <w:t>–</w:t>
      </w:r>
      <w:r w:rsidRPr="009F1834">
        <w:rPr>
          <w:iCs/>
          <w:color w:val="1F4E79" w:themeColor="accent1" w:themeShade="80"/>
        </w:rPr>
        <w:t xml:space="preserve"> 2027 (PEO) </w:t>
      </w:r>
      <w:r w:rsidRPr="009F1834">
        <w:rPr>
          <w:rFonts w:cs="Trebuchet MS"/>
          <w:iCs/>
          <w:color w:val="1F4E79" w:themeColor="accent1" w:themeShade="80"/>
        </w:rPr>
        <w:t>ș</w:t>
      </w:r>
      <w:r w:rsidRPr="009F1834">
        <w:rPr>
          <w:iCs/>
          <w:color w:val="1F4E79" w:themeColor="accent1" w:themeShade="80"/>
        </w:rPr>
        <w:t xml:space="preserve">i </w:t>
      </w:r>
      <w:r w:rsidRPr="009F1834">
        <w:rPr>
          <w:rFonts w:cs="Trebuchet MS"/>
          <w:iCs/>
          <w:color w:val="1F4E79" w:themeColor="accent1" w:themeShade="80"/>
        </w:rPr>
        <w:t>î</w:t>
      </w:r>
      <w:r w:rsidRPr="009F1834">
        <w:rPr>
          <w:iCs/>
          <w:color w:val="1F4E79" w:themeColor="accent1" w:themeShade="80"/>
        </w:rPr>
        <w:t xml:space="preserve">n conformitate cu criteriile </w:t>
      </w:r>
      <w:r w:rsidRPr="009F1834">
        <w:rPr>
          <w:rFonts w:cs="Trebuchet MS"/>
          <w:iCs/>
          <w:color w:val="1F4E79" w:themeColor="accent1" w:themeShade="80"/>
        </w:rPr>
        <w:t>ș</w:t>
      </w:r>
      <w:r w:rsidRPr="009F1834">
        <w:rPr>
          <w:iCs/>
          <w:color w:val="1F4E79" w:themeColor="accent1" w:themeShade="80"/>
        </w:rPr>
        <w:t>i sub-criteriile de evaluare men</w:t>
      </w:r>
      <w:r w:rsidRPr="009F1834">
        <w:rPr>
          <w:rFonts w:cs="Trebuchet MS"/>
          <w:iCs/>
          <w:color w:val="1F4E79" w:themeColor="accent1" w:themeShade="80"/>
        </w:rPr>
        <w:t>ț</w:t>
      </w:r>
      <w:r w:rsidRPr="009F1834">
        <w:rPr>
          <w:iCs/>
          <w:color w:val="1F4E79" w:themeColor="accent1" w:themeShade="80"/>
        </w:rPr>
        <w:t xml:space="preserve">ionate </w:t>
      </w:r>
      <w:r w:rsidRPr="009F1834">
        <w:rPr>
          <w:rFonts w:cs="Trebuchet MS"/>
          <w:iCs/>
          <w:color w:val="1F4E79" w:themeColor="accent1" w:themeShade="80"/>
        </w:rPr>
        <w:t>î</w:t>
      </w:r>
      <w:r w:rsidRPr="009F1834">
        <w:rPr>
          <w:iCs/>
          <w:color w:val="1F4E79" w:themeColor="accent1" w:themeShade="80"/>
        </w:rPr>
        <w:t>n Anexa 2 Criterii de evaluare tehnică și financiară calitativă  la prezentul Ghid al Solicitantului Condiții Specifice.</w:t>
      </w:r>
    </w:p>
    <w:p w14:paraId="4E388A03" w14:textId="77777777" w:rsidR="004232FD" w:rsidRPr="009F1834" w:rsidRDefault="004232FD" w:rsidP="004232FD">
      <w:pPr>
        <w:jc w:val="both"/>
        <w:rPr>
          <w:i/>
          <w:color w:val="1F4E79" w:themeColor="accent1" w:themeShade="80"/>
        </w:rPr>
      </w:pPr>
      <w:bookmarkStart w:id="104" w:name="_Hlk134131560"/>
      <w:r w:rsidRPr="009F1834">
        <w:rPr>
          <w:iCs/>
          <w:color w:val="1F4E79" w:themeColor="accent1" w:themeShade="80"/>
        </w:rPr>
        <w:t>Criteriile de evaluare tehnică și financiară aplicabile prezentului apel de proiecte sunt</w:t>
      </w:r>
      <w:r w:rsidRPr="009F1834">
        <w:rPr>
          <w:i/>
          <w:color w:val="1F4E79" w:themeColor="accent1" w:themeShade="80"/>
        </w:rPr>
        <w:t>:</w:t>
      </w:r>
    </w:p>
    <w:p w14:paraId="6A13804F" w14:textId="77777777" w:rsidR="004232FD" w:rsidRPr="009F1834" w:rsidRDefault="004232FD" w:rsidP="004232FD">
      <w:pPr>
        <w:numPr>
          <w:ilvl w:val="0"/>
          <w:numId w:val="98"/>
        </w:numPr>
        <w:ind w:left="0" w:firstLine="426"/>
        <w:contextualSpacing/>
        <w:jc w:val="both"/>
        <w:rPr>
          <w:iCs/>
          <w:color w:val="1F4E79" w:themeColor="accent1" w:themeShade="80"/>
        </w:rPr>
      </w:pPr>
      <w:r w:rsidRPr="009F1834">
        <w:rPr>
          <w:iCs/>
          <w:color w:val="1F4E79" w:themeColor="accent1" w:themeShade="80"/>
        </w:rPr>
        <w:t xml:space="preserve">Relevanța – maxim 30 de puncte, minim 21 de </w:t>
      </w:r>
      <w:bookmarkStart w:id="105" w:name="_Hlk133948473"/>
      <w:r w:rsidRPr="009F1834">
        <w:rPr>
          <w:iCs/>
          <w:color w:val="1F4E79" w:themeColor="accent1" w:themeShade="80"/>
        </w:rPr>
        <w:t>puncte</w:t>
      </w:r>
      <w:bookmarkEnd w:id="105"/>
      <w:r w:rsidRPr="009F1834">
        <w:rPr>
          <w:iCs/>
          <w:color w:val="1F4E79" w:themeColor="accent1" w:themeShade="80"/>
        </w:rPr>
        <w:t>. Cererile de finanțare care obțin mai puțin de 21 de puncte la criteriul Relevanță vor fi respinse;</w:t>
      </w:r>
    </w:p>
    <w:p w14:paraId="092E5422" w14:textId="77777777" w:rsidR="004232FD" w:rsidRPr="009F1834" w:rsidRDefault="004232FD" w:rsidP="004232FD">
      <w:pPr>
        <w:numPr>
          <w:ilvl w:val="0"/>
          <w:numId w:val="98"/>
        </w:numPr>
        <w:ind w:left="0" w:firstLine="426"/>
        <w:contextualSpacing/>
        <w:jc w:val="both"/>
        <w:rPr>
          <w:iCs/>
          <w:color w:val="1F4E79" w:themeColor="accent1" w:themeShade="80"/>
        </w:rPr>
      </w:pPr>
      <w:r w:rsidRPr="009F1834">
        <w:rPr>
          <w:iCs/>
          <w:color w:val="1F4E79" w:themeColor="accent1" w:themeShade="80"/>
        </w:rPr>
        <w:t>Eficacitate – maxim 30 de puncte, minim 21 de puncte. Cererile de finanțare care obțin mai puțin de 21 de puncte la criteriul Eficacitate vor fi respinse;</w:t>
      </w:r>
    </w:p>
    <w:p w14:paraId="515E5260" w14:textId="77777777" w:rsidR="004232FD" w:rsidRPr="009F1834" w:rsidRDefault="004232FD" w:rsidP="004232FD">
      <w:pPr>
        <w:numPr>
          <w:ilvl w:val="0"/>
          <w:numId w:val="98"/>
        </w:numPr>
        <w:ind w:left="0" w:firstLine="426"/>
        <w:contextualSpacing/>
        <w:jc w:val="both"/>
        <w:rPr>
          <w:iCs/>
          <w:color w:val="1F4E79" w:themeColor="accent1" w:themeShade="80"/>
        </w:rPr>
      </w:pPr>
      <w:r w:rsidRPr="009F1834">
        <w:rPr>
          <w:iCs/>
          <w:color w:val="1F4E79" w:themeColor="accent1" w:themeShade="80"/>
        </w:rPr>
        <w:lastRenderedPageBreak/>
        <w:t>Eficiență -  maxim 30 de puncte, minim 21 de puncte. Cererile de finanțare care obțin mai puțin de 21 de puncte la criteriul Eficiență vor fi respinse;</w:t>
      </w:r>
    </w:p>
    <w:p w14:paraId="2A8B054B" w14:textId="77777777" w:rsidR="004232FD" w:rsidRPr="009F1834" w:rsidRDefault="004232FD" w:rsidP="004232FD">
      <w:pPr>
        <w:numPr>
          <w:ilvl w:val="0"/>
          <w:numId w:val="98"/>
        </w:numPr>
        <w:ind w:left="0" w:firstLine="426"/>
        <w:contextualSpacing/>
        <w:jc w:val="both"/>
        <w:rPr>
          <w:iCs/>
          <w:color w:val="1F4E79" w:themeColor="accent1" w:themeShade="80"/>
        </w:rPr>
      </w:pPr>
      <w:r w:rsidRPr="009F1834">
        <w:rPr>
          <w:iCs/>
          <w:color w:val="1F4E79" w:themeColor="accent1" w:themeShade="80"/>
        </w:rPr>
        <w:t>Sustenabilitate – maxim 10 puncte, minim 7 puncte. Cererile de finanțare care obțin mai puțin de 7 de puncte la criteriul Sustenabilitate vor fi respinse.</w:t>
      </w:r>
    </w:p>
    <w:p w14:paraId="41A09D21" w14:textId="77777777" w:rsidR="00021C09" w:rsidRPr="009F1834" w:rsidRDefault="00021C09" w:rsidP="00021C09">
      <w:pPr>
        <w:contextualSpacing/>
        <w:jc w:val="both"/>
        <w:rPr>
          <w:iCs/>
          <w:color w:val="1F4E79" w:themeColor="accent1" w:themeShade="80"/>
        </w:rPr>
      </w:pPr>
    </w:p>
    <w:p w14:paraId="43E70A82" w14:textId="7FD0EA1A" w:rsidR="00021C09" w:rsidRPr="009F1834" w:rsidRDefault="00021C09" w:rsidP="00102E22">
      <w:pPr>
        <w:contextualSpacing/>
        <w:jc w:val="both"/>
        <w:rPr>
          <w:iCs/>
          <w:color w:val="1F4E79" w:themeColor="accent1" w:themeShade="80"/>
        </w:rPr>
      </w:pPr>
      <w:r w:rsidRPr="009F1834">
        <w:rPr>
          <w:iCs/>
          <w:color w:val="1F4E79" w:themeColor="accent1" w:themeShade="80"/>
        </w:rPr>
        <w:t>În cazul în care, in procesul de evaluare</w:t>
      </w:r>
      <w:r w:rsidR="009B4B0B" w:rsidRPr="009F1834">
        <w:rPr>
          <w:iCs/>
          <w:color w:val="1F4E79" w:themeColor="accent1" w:themeShade="80"/>
        </w:rPr>
        <w:t xml:space="preserve"> a bugetului proiectului</w:t>
      </w:r>
      <w:r w:rsidRPr="009F1834">
        <w:rPr>
          <w:iCs/>
          <w:color w:val="1F4E79" w:themeColor="accent1" w:themeShade="80"/>
        </w:rPr>
        <w:t xml:space="preserve">, se va constata </w:t>
      </w:r>
      <w:r w:rsidR="009B4B0B" w:rsidRPr="009F1834">
        <w:rPr>
          <w:iCs/>
          <w:color w:val="1F4E79" w:themeColor="accent1" w:themeShade="80"/>
        </w:rPr>
        <w:t>că valoarea alocată per întreprindere este subdimensionată, vor putea fi solicitate clarificări pentru a fi determinată viabilitatea afacerilor în raport cu valoarea alocată.</w:t>
      </w:r>
    </w:p>
    <w:bookmarkEnd w:id="104"/>
    <w:p w14:paraId="100FCE04" w14:textId="77777777" w:rsidR="0020049D" w:rsidRPr="009F1834" w:rsidRDefault="0020049D" w:rsidP="00B35341">
      <w:pPr>
        <w:pStyle w:val="NoSpacing"/>
        <w:jc w:val="both"/>
        <w:rPr>
          <w:rFonts w:eastAsia="Times New Roman" w:cs="Times New Roman"/>
          <w:color w:val="1F4E79" w:themeColor="accent1" w:themeShade="80"/>
          <w:lang w:eastAsia="ro-RO"/>
        </w:rPr>
      </w:pPr>
    </w:p>
    <w:p w14:paraId="5294E212" w14:textId="61FF95F6" w:rsidR="00B35341" w:rsidRPr="009F1834" w:rsidRDefault="00B75E8A" w:rsidP="00124234">
      <w:pPr>
        <w:pStyle w:val="Heading2"/>
        <w:rPr>
          <w:rStyle w:val="Heading2Char"/>
          <w:color w:val="1F4E79" w:themeColor="accent1" w:themeShade="80"/>
          <w:lang w:val="ro-RO"/>
        </w:rPr>
      </w:pPr>
      <w:bookmarkStart w:id="106" w:name="_Toc165993973"/>
      <w:r w:rsidRPr="009F1834">
        <w:rPr>
          <w:rStyle w:val="Heading2Char"/>
          <w:color w:val="1F4E79" w:themeColor="accent1" w:themeShade="80"/>
          <w:lang w:val="ro-RO"/>
        </w:rPr>
        <w:t>Aplicarea pragului de calitate</w:t>
      </w:r>
      <w:bookmarkEnd w:id="106"/>
    </w:p>
    <w:p w14:paraId="4349D80F" w14:textId="77777777" w:rsidR="00C52E45" w:rsidRPr="009F1834" w:rsidRDefault="00C52E45" w:rsidP="00B35341">
      <w:pPr>
        <w:pStyle w:val="NoSpacing"/>
        <w:rPr>
          <w:rFonts w:eastAsia="Times New Roman" w:cs="Courier New"/>
          <w:b/>
          <w:bCs/>
          <w:color w:val="1F4E79" w:themeColor="accent1" w:themeShade="80"/>
          <w:lang w:eastAsia="ro-RO"/>
        </w:rPr>
      </w:pPr>
    </w:p>
    <w:p w14:paraId="1DA04A3A" w14:textId="1312D055" w:rsidR="006D129F" w:rsidRPr="009F1834" w:rsidRDefault="006D129F" w:rsidP="006D129F">
      <w:pPr>
        <w:pStyle w:val="NoSpacing"/>
        <w:rPr>
          <w:rFonts w:eastAsia="Times New Roman" w:cs="Courier New"/>
          <w:iCs/>
          <w:color w:val="1F4E79" w:themeColor="accent1" w:themeShade="80"/>
          <w:lang w:eastAsia="ro-RO"/>
        </w:rPr>
      </w:pPr>
      <w:r w:rsidRPr="009F1834">
        <w:rPr>
          <w:rFonts w:eastAsia="Times New Roman" w:cs="Courier New"/>
          <w:iCs/>
          <w:color w:val="1F4E79" w:themeColor="accent1" w:themeShade="80"/>
          <w:lang w:eastAsia="ro-RO"/>
        </w:rPr>
        <w:t>În cazul programelor cofinanțate din FSE+ pragul de calitate sub care proiectele depuse la finanțare sunt declarate respinse este de minim 70% din punctajul maxim care poate fi acordat.</w:t>
      </w:r>
    </w:p>
    <w:p w14:paraId="00160A21" w14:textId="77777777" w:rsidR="00124234" w:rsidRPr="009F1834" w:rsidRDefault="00124234" w:rsidP="00B35341">
      <w:pPr>
        <w:pStyle w:val="NoSpacing"/>
        <w:rPr>
          <w:rFonts w:eastAsia="Times New Roman" w:cs="Times New Roman"/>
          <w:color w:val="1F4E79" w:themeColor="accent1" w:themeShade="80"/>
          <w:lang w:eastAsia="ro-RO"/>
        </w:rPr>
      </w:pPr>
    </w:p>
    <w:p w14:paraId="406A1B4A" w14:textId="6C1F8542" w:rsidR="00CF5E04" w:rsidRPr="009F1834" w:rsidRDefault="00B75E8A" w:rsidP="00124234">
      <w:pPr>
        <w:pStyle w:val="Heading2"/>
        <w:rPr>
          <w:rStyle w:val="Heading2Char"/>
          <w:color w:val="1F4E79" w:themeColor="accent1" w:themeShade="80"/>
          <w:lang w:val="ro-RO"/>
        </w:rPr>
      </w:pPr>
      <w:bookmarkStart w:id="107" w:name="_Toc165993974"/>
      <w:r w:rsidRPr="009F1834">
        <w:rPr>
          <w:rStyle w:val="Heading2Char"/>
          <w:color w:val="1F4E79" w:themeColor="accent1" w:themeShade="80"/>
          <w:lang w:val="ro-RO"/>
        </w:rPr>
        <w:t xml:space="preserve">Aplicarea pragului de </w:t>
      </w:r>
      <w:r w:rsidR="006E168E" w:rsidRPr="009F1834">
        <w:rPr>
          <w:rStyle w:val="Heading2Char"/>
          <w:color w:val="1F4E79" w:themeColor="accent1" w:themeShade="80"/>
          <w:lang w:val="ro-RO"/>
        </w:rPr>
        <w:t>excelență</w:t>
      </w:r>
      <w:bookmarkEnd w:id="107"/>
    </w:p>
    <w:p w14:paraId="5F2CBA9B" w14:textId="77777777" w:rsidR="00763A27" w:rsidRPr="009F1834" w:rsidRDefault="00763A27" w:rsidP="00B35341">
      <w:pPr>
        <w:pStyle w:val="NoSpacing"/>
        <w:rPr>
          <w:rFonts w:eastAsia="Times New Roman" w:cs="Courier New"/>
          <w:color w:val="1F4E79" w:themeColor="accent1" w:themeShade="80"/>
          <w:lang w:eastAsia="ro-RO"/>
        </w:rPr>
      </w:pPr>
    </w:p>
    <w:p w14:paraId="1DB8EF61" w14:textId="2F154CB6" w:rsidR="00B35341" w:rsidRPr="009F1834" w:rsidRDefault="00C52E45" w:rsidP="00B35341">
      <w:pPr>
        <w:pStyle w:val="NoSpacing"/>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Nu este cazul.</w:t>
      </w:r>
    </w:p>
    <w:p w14:paraId="003B1814" w14:textId="77777777" w:rsidR="00EB7B11" w:rsidRPr="009F1834" w:rsidRDefault="00EB7B11" w:rsidP="00B35341">
      <w:pPr>
        <w:pStyle w:val="NoSpacing"/>
        <w:rPr>
          <w:rFonts w:eastAsia="Times New Roman" w:cs="Courier New"/>
          <w:color w:val="1F4E79" w:themeColor="accent1" w:themeShade="80"/>
          <w:lang w:eastAsia="ro-RO"/>
        </w:rPr>
      </w:pPr>
    </w:p>
    <w:p w14:paraId="30AC995C" w14:textId="403CD0B1" w:rsidR="00B35341" w:rsidRPr="009F1834" w:rsidRDefault="00B75E8A" w:rsidP="00124234">
      <w:pPr>
        <w:pStyle w:val="Heading2"/>
        <w:rPr>
          <w:rStyle w:val="Heading2Char"/>
          <w:color w:val="1F4E79" w:themeColor="accent1" w:themeShade="80"/>
          <w:lang w:val="ro-RO"/>
        </w:rPr>
      </w:pPr>
      <w:bookmarkStart w:id="108" w:name="_Toc165993975"/>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Notificarea rezultatului evaluării tehnice şi financiare</w:t>
      </w:r>
      <w:bookmarkEnd w:id="108"/>
    </w:p>
    <w:p w14:paraId="4FFD0F5C" w14:textId="77777777" w:rsidR="00B4123D" w:rsidRPr="009F1834" w:rsidRDefault="00B4123D" w:rsidP="00B4123D">
      <w:pPr>
        <w:rPr>
          <w:color w:val="1F4E79" w:themeColor="accent1" w:themeShade="80"/>
        </w:rPr>
      </w:pPr>
    </w:p>
    <w:p w14:paraId="1F1EDAA6" w14:textId="34A42AB7" w:rsidR="00EB7B11" w:rsidRPr="009F1834" w:rsidRDefault="00A16DAB" w:rsidP="00A16DAB">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Rezultatul evaluării tehnice şi financiare va fi comunicat conform prevederilor Metodologiei de verificare, evaluare şi selecție a proiectelor </w:t>
      </w:r>
      <w:r w:rsidRPr="009F1834">
        <w:rPr>
          <w:rFonts w:ascii="Calibri" w:eastAsia="Times New Roman" w:hAnsi="Calibri" w:cs="Calibri"/>
          <w:color w:val="1F4E79" w:themeColor="accent1" w:themeShade="80"/>
          <w:lang w:eastAsia="ro-RO"/>
        </w:rPr>
        <w:t>ȋ</w:t>
      </w:r>
      <w:r w:rsidRPr="009F1834">
        <w:rPr>
          <w:rFonts w:eastAsia="Times New Roman" w:cs="Courier New"/>
          <w:color w:val="1F4E79" w:themeColor="accent1" w:themeShade="80"/>
          <w:lang w:eastAsia="ro-RO"/>
        </w:rPr>
        <w:t xml:space="preserve">n cadrul </w:t>
      </w:r>
      <w:r w:rsidR="00B4123D" w:rsidRPr="009F1834">
        <w:rPr>
          <w:rFonts w:eastAsia="Times New Roman" w:cs="Courier New"/>
          <w:color w:val="1F4E79" w:themeColor="accent1" w:themeShade="80"/>
          <w:lang w:eastAsia="ro-RO"/>
        </w:rPr>
        <w:t>PEO</w:t>
      </w:r>
      <w:r w:rsidRPr="009F1834">
        <w:rPr>
          <w:rFonts w:eastAsia="Times New Roman" w:cs="Courier New"/>
          <w:color w:val="1F4E79" w:themeColor="accent1" w:themeShade="80"/>
          <w:lang w:eastAsia="ro-RO"/>
        </w:rPr>
        <w:t xml:space="preserve"> 2021 </w:t>
      </w:r>
      <w:r w:rsidRPr="009F1834">
        <w:rPr>
          <w:rFonts w:eastAsia="Times New Roman" w:cs="Trebuchet MS"/>
          <w:color w:val="1F4E79" w:themeColor="accent1" w:themeShade="80"/>
          <w:lang w:eastAsia="ro-RO"/>
        </w:rPr>
        <w:t>–</w:t>
      </w:r>
      <w:r w:rsidRPr="009F1834">
        <w:rPr>
          <w:rFonts w:eastAsia="Times New Roman" w:cs="Courier New"/>
          <w:color w:val="1F4E79" w:themeColor="accent1" w:themeShade="80"/>
          <w:lang w:eastAsia="ro-RO"/>
        </w:rPr>
        <w:t xml:space="preserve"> 2027.</w:t>
      </w:r>
    </w:p>
    <w:p w14:paraId="1A874C2A" w14:textId="77777777" w:rsidR="00A16DAB" w:rsidRPr="009F1834" w:rsidRDefault="00A16DAB" w:rsidP="00DA4472">
      <w:pPr>
        <w:pStyle w:val="NoSpacing"/>
        <w:rPr>
          <w:rFonts w:eastAsia="Times New Roman" w:cs="Times New Roman"/>
          <w:color w:val="1F4E79" w:themeColor="accent1" w:themeShade="80"/>
          <w:lang w:eastAsia="ro-RO"/>
        </w:rPr>
      </w:pPr>
    </w:p>
    <w:p w14:paraId="1130B1BC" w14:textId="5C8DE8F0" w:rsidR="00F679C3" w:rsidRPr="009F1834" w:rsidRDefault="00B75E8A" w:rsidP="00124234">
      <w:pPr>
        <w:pStyle w:val="Heading2"/>
        <w:rPr>
          <w:color w:val="1F4E79" w:themeColor="accent1" w:themeShade="80"/>
          <w:lang w:val="ro-RO"/>
        </w:rPr>
      </w:pPr>
      <w:bookmarkStart w:id="109" w:name="_Toc165993976"/>
      <w:r w:rsidRPr="009F1834">
        <w:rPr>
          <w:rFonts w:ascii="Trebuchet MS" w:eastAsia="Times New Roman" w:hAnsi="Trebuchet MS"/>
          <w:color w:val="1F4E79" w:themeColor="accent1" w:themeShade="80"/>
          <w:sz w:val="22"/>
          <w:szCs w:val="22"/>
          <w:lang w:val="ro-RO" w:eastAsia="ro-RO"/>
        </w:rPr>
        <w:t> </w:t>
      </w:r>
      <w:r w:rsidRPr="009F1834">
        <w:rPr>
          <w:color w:val="1F4E79" w:themeColor="accent1" w:themeShade="80"/>
          <w:lang w:val="ro-RO"/>
        </w:rPr>
        <w:t>Contestaţii</w:t>
      </w:r>
      <w:bookmarkEnd w:id="109"/>
    </w:p>
    <w:p w14:paraId="4E9DAB3F" w14:textId="77777777" w:rsidR="00E44F97" w:rsidRPr="009F1834" w:rsidRDefault="00E44F97" w:rsidP="00E44F97">
      <w:pPr>
        <w:rPr>
          <w:color w:val="1F4E79" w:themeColor="accent1" w:themeShade="80"/>
        </w:rPr>
      </w:pPr>
    </w:p>
    <w:p w14:paraId="2F170272" w14:textId="5CE77226" w:rsidR="00513159" w:rsidRPr="009F1834" w:rsidRDefault="007B370C" w:rsidP="007B370C">
      <w:pPr>
        <w:jc w:val="both"/>
        <w:rPr>
          <w:color w:val="1F4E79" w:themeColor="accent1" w:themeShade="80"/>
          <w:lang w:eastAsia="ro-RO"/>
        </w:rPr>
      </w:pPr>
      <w:r w:rsidRPr="009F1834">
        <w:rPr>
          <w:color w:val="1F4E79" w:themeColor="accent1" w:themeShade="80"/>
          <w:lang w:eastAsia="ro-RO"/>
        </w:rPr>
        <w:t xml:space="preserve">Aplicantul poate depune contestație conform prevederilor Metodologiei de verificare, evaluare şi selecție a proiectelor </w:t>
      </w:r>
      <w:r w:rsidRPr="009F1834">
        <w:rPr>
          <w:rFonts w:ascii="Calibri" w:hAnsi="Calibri" w:cs="Calibri"/>
          <w:color w:val="1F4E79" w:themeColor="accent1" w:themeShade="80"/>
          <w:lang w:eastAsia="ro-RO"/>
        </w:rPr>
        <w:t>ȋ</w:t>
      </w:r>
      <w:r w:rsidRPr="009F1834">
        <w:rPr>
          <w:color w:val="1F4E79" w:themeColor="accent1" w:themeShade="80"/>
          <w:lang w:eastAsia="ro-RO"/>
        </w:rPr>
        <w:t xml:space="preserve">n cadrul </w:t>
      </w:r>
      <w:r w:rsidR="00725AAA" w:rsidRPr="009F1834">
        <w:rPr>
          <w:color w:val="1F4E79" w:themeColor="accent1" w:themeShade="80"/>
          <w:lang w:eastAsia="ro-RO"/>
        </w:rPr>
        <w:t>PEO</w:t>
      </w:r>
      <w:r w:rsidRPr="009F1834">
        <w:rPr>
          <w:color w:val="1F4E79" w:themeColor="accent1" w:themeShade="80"/>
          <w:lang w:eastAsia="ro-RO"/>
        </w:rPr>
        <w:t xml:space="preserve"> 2021 – 2027.</w:t>
      </w:r>
    </w:p>
    <w:p w14:paraId="24F6D88D"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2CDE6101"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 xml:space="preserve">Contestația trebuie să cuprindă cel puțin următoarele elemente: </w:t>
      </w:r>
    </w:p>
    <w:p w14:paraId="6A3C3DA6"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241604CA"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 xml:space="preserve">b) datele de identificare ale reprezentantului legal al solicitantului; </w:t>
      </w:r>
    </w:p>
    <w:p w14:paraId="7BC27A0B"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 xml:space="preserve">c) obiectul contestației; </w:t>
      </w:r>
    </w:p>
    <w:p w14:paraId="6ED0EED4"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 xml:space="preserve">d) criteriul/criteriile contestate; </w:t>
      </w:r>
    </w:p>
    <w:p w14:paraId="60673E83"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 xml:space="preserve">e) motivele de fapt și de drept pe care se întemeiază contestația, detaliate pentru fiecare criteriu de evaluare și selecție în parte contestat; </w:t>
      </w:r>
    </w:p>
    <w:p w14:paraId="73D61F66"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 xml:space="preserve">f) semnătura reprezentantului legal/împuternicit al solicitantului. </w:t>
      </w:r>
    </w:p>
    <w:p w14:paraId="787F76E6"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lastRenderedPageBreak/>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D0156A8"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Comitetul de Soluționare a Contestațiilor respinge automat contestațiile care:</w:t>
      </w:r>
    </w:p>
    <w:p w14:paraId="476643AC" w14:textId="57C9E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w:t>
      </w:r>
      <w:r w:rsidRPr="009F1834">
        <w:rPr>
          <w:color w:val="1F4E79" w:themeColor="accent1" w:themeShade="80"/>
          <w:lang w:eastAsia="ro-RO"/>
        </w:rPr>
        <w:tab/>
        <w:t xml:space="preserve">reclamă faptul ca nu au fost recepționate solicitările de clarificări, scrisorile de corecții bugetare sau notificările/deciziile de comunicare a rezultatelor verificării și evaluării, dar a căror primire AM </w:t>
      </w:r>
      <w:r w:rsidR="00BB30D5" w:rsidRPr="009F1834">
        <w:rPr>
          <w:color w:val="1F4E79" w:themeColor="accent1" w:themeShade="80"/>
          <w:lang w:eastAsia="ro-RO"/>
        </w:rPr>
        <w:t>PEO</w:t>
      </w:r>
      <w:r w:rsidRPr="009F1834">
        <w:rPr>
          <w:color w:val="1F4E79" w:themeColor="accent1" w:themeShade="80"/>
          <w:lang w:eastAsia="ro-RO"/>
        </w:rPr>
        <w:t xml:space="preserve"> / OI </w:t>
      </w:r>
      <w:r w:rsidR="00BB30D5" w:rsidRPr="009F1834">
        <w:rPr>
          <w:color w:val="1F4E79" w:themeColor="accent1" w:themeShade="80"/>
          <w:lang w:eastAsia="ro-RO"/>
        </w:rPr>
        <w:t>PEO</w:t>
      </w:r>
      <w:r w:rsidRPr="009F1834">
        <w:rPr>
          <w:color w:val="1F4E79" w:themeColor="accent1" w:themeShade="80"/>
          <w:lang w:eastAsia="ro-RO"/>
        </w:rPr>
        <w:t xml:space="preserve"> o poate dovedi cu confirmarea de transmitere electronică sau cu raportul de expediție prin fax, e-mail;</w:t>
      </w:r>
    </w:p>
    <w:p w14:paraId="393EF2C1"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w:t>
      </w:r>
      <w:r w:rsidRPr="009F1834">
        <w:rPr>
          <w:color w:val="1F4E79" w:themeColor="accent1" w:themeShade="80"/>
          <w:lang w:eastAsia="ro-RO"/>
        </w:rPr>
        <w:tab/>
        <w:t>sunt expediate de solicitant după termenul stipulat în notificările/ scrisorile/ deciziile de comunicare a  rezultatelor verificării și evaluării;</w:t>
      </w:r>
    </w:p>
    <w:p w14:paraId="3EF3A4B7" w14:textId="77777777" w:rsidR="00AA7D48" w:rsidRPr="009F1834" w:rsidRDefault="00AA7D48" w:rsidP="00AA7D48">
      <w:pPr>
        <w:jc w:val="both"/>
        <w:rPr>
          <w:color w:val="1F4E79" w:themeColor="accent1" w:themeShade="80"/>
          <w:lang w:eastAsia="ro-RO"/>
        </w:rPr>
      </w:pPr>
      <w:r w:rsidRPr="009F1834">
        <w:rPr>
          <w:color w:val="1F4E79" w:themeColor="accent1" w:themeShade="80"/>
          <w:lang w:eastAsia="ro-RO"/>
        </w:rPr>
        <w:t>Contestațiile trebuie să vizeze explicit criteriile din grila de evaluare. Vor fi reevaluate doar criteriile contestate.</w:t>
      </w:r>
    </w:p>
    <w:p w14:paraId="0ADFCB10" w14:textId="2402C8B7" w:rsidR="00AA7D48" w:rsidRPr="009F1834" w:rsidRDefault="00AA7D48" w:rsidP="00AA7D48">
      <w:pPr>
        <w:jc w:val="both"/>
        <w:rPr>
          <w:color w:val="1F4E79" w:themeColor="accent1" w:themeShade="80"/>
          <w:lang w:eastAsia="ro-RO"/>
        </w:rPr>
      </w:pPr>
      <w:r w:rsidRPr="009F1834">
        <w:rPr>
          <w:color w:val="1F4E79" w:themeColor="accent1" w:themeShade="80"/>
          <w:lang w:eastAsia="ro-RO"/>
        </w:rPr>
        <w:t>Termenul maxim de soluționare a unei contestații este de 30 zile de la data înregistrării acesteia.</w:t>
      </w:r>
    </w:p>
    <w:p w14:paraId="30E5C4F5" w14:textId="77777777" w:rsidR="00CE1B6F" w:rsidRPr="009F1834" w:rsidRDefault="00CE1B6F" w:rsidP="00CE1B6F">
      <w:pPr>
        <w:pStyle w:val="NoSpacing"/>
        <w:jc w:val="both"/>
        <w:rPr>
          <w:rFonts w:eastAsia="Times New Roman" w:cs="Times New Roman"/>
          <w:color w:val="1F4E79" w:themeColor="accent1" w:themeShade="80"/>
          <w:lang w:eastAsia="ro-RO"/>
        </w:rPr>
      </w:pPr>
    </w:p>
    <w:p w14:paraId="31FDC843" w14:textId="77777777" w:rsidR="00B35341" w:rsidRPr="009F1834" w:rsidRDefault="00B35341" w:rsidP="00DA4472">
      <w:pPr>
        <w:pStyle w:val="NoSpacing"/>
        <w:rPr>
          <w:rFonts w:eastAsia="Times New Roman" w:cs="Times New Roman"/>
          <w:color w:val="1F4E79" w:themeColor="accent1" w:themeShade="80"/>
          <w:lang w:eastAsia="ro-RO"/>
        </w:rPr>
      </w:pPr>
    </w:p>
    <w:p w14:paraId="67BFCD85" w14:textId="3A4277FC" w:rsidR="002674C3" w:rsidRPr="009F1834" w:rsidRDefault="00B75E8A" w:rsidP="002674C3">
      <w:pPr>
        <w:pStyle w:val="Heading2"/>
        <w:rPr>
          <w:color w:val="1F4E79" w:themeColor="accent1" w:themeShade="80"/>
          <w:lang w:val="ro-RO"/>
        </w:rPr>
      </w:pPr>
      <w:bookmarkStart w:id="110" w:name="_Toc165993977"/>
      <w:r w:rsidRPr="009F1834">
        <w:rPr>
          <w:rFonts w:ascii="Trebuchet MS" w:eastAsia="Times New Roman" w:hAnsi="Trebuchet MS"/>
          <w:color w:val="1F4E79" w:themeColor="accent1" w:themeShade="80"/>
          <w:sz w:val="22"/>
          <w:szCs w:val="22"/>
          <w:lang w:val="ro-RO" w:eastAsia="ro-RO"/>
        </w:rPr>
        <w:t> </w:t>
      </w:r>
      <w:r w:rsidRPr="009F1834">
        <w:rPr>
          <w:color w:val="1F4E79" w:themeColor="accent1" w:themeShade="80"/>
          <w:lang w:val="ro-RO"/>
        </w:rPr>
        <w:t>Contractarea proiectelor</w:t>
      </w:r>
      <w:bookmarkEnd w:id="110"/>
    </w:p>
    <w:p w14:paraId="4EA30569" w14:textId="77777777" w:rsidR="00D74E64" w:rsidRPr="009F1834" w:rsidRDefault="00D74E64" w:rsidP="00D74E64">
      <w:pPr>
        <w:rPr>
          <w:color w:val="1F4E79" w:themeColor="accent1" w:themeShade="80"/>
        </w:rPr>
      </w:pPr>
    </w:p>
    <w:p w14:paraId="3AA4B624" w14:textId="3D7D73D6" w:rsidR="00124234" w:rsidRPr="009F1834" w:rsidRDefault="00B75E8A" w:rsidP="00124234">
      <w:pPr>
        <w:pStyle w:val="Heading3"/>
        <w:rPr>
          <w:color w:val="1F4E79" w:themeColor="accent1" w:themeShade="80"/>
        </w:rPr>
      </w:pPr>
      <w:bookmarkStart w:id="111" w:name="_Toc165993978"/>
      <w:r w:rsidRPr="009F1834">
        <w:rPr>
          <w:color w:val="1F4E79" w:themeColor="accent1" w:themeShade="80"/>
        </w:rPr>
        <w:t xml:space="preserve">Verificarea îndeplinirii </w:t>
      </w:r>
      <w:r w:rsidR="006E168E" w:rsidRPr="009F1834">
        <w:rPr>
          <w:color w:val="1F4E79" w:themeColor="accent1" w:themeShade="80"/>
        </w:rPr>
        <w:t>condițiilor</w:t>
      </w:r>
      <w:r w:rsidRPr="009F1834">
        <w:rPr>
          <w:color w:val="1F4E79" w:themeColor="accent1" w:themeShade="80"/>
        </w:rPr>
        <w:t xml:space="preserve"> de eligibilitate</w:t>
      </w:r>
      <w:bookmarkEnd w:id="111"/>
    </w:p>
    <w:p w14:paraId="27B0D424" w14:textId="77777777" w:rsidR="00481F60" w:rsidRPr="009F1834" w:rsidRDefault="00481F60" w:rsidP="00481F60">
      <w:pPr>
        <w:rPr>
          <w:color w:val="1F4E79" w:themeColor="accent1" w:themeShade="80"/>
        </w:rPr>
      </w:pPr>
    </w:p>
    <w:p w14:paraId="1F9D8B96" w14:textId="77777777" w:rsidR="00481F60" w:rsidRPr="009F1834" w:rsidRDefault="00481F60" w:rsidP="00481F60">
      <w:pPr>
        <w:jc w:val="both"/>
        <w:rPr>
          <w:color w:val="1F4E79" w:themeColor="accent1" w:themeShade="80"/>
          <w:lang w:eastAsia="ro-RO"/>
        </w:rPr>
      </w:pPr>
      <w:r w:rsidRPr="009F1834">
        <w:rPr>
          <w:color w:val="1F4E79" w:themeColor="accent1" w:themeShade="80"/>
          <w:lang w:eastAsia="ro-RO"/>
        </w:rPr>
        <w:t>După finalizarea evaluării tehnice și financiare a cererilor de finanțare, autoritatea de management/organismul intermediar, după caz, demarează etapa de contractare.</w:t>
      </w:r>
    </w:p>
    <w:p w14:paraId="6311CF9A" w14:textId="7A00CEE8" w:rsidR="00CA369B" w:rsidRPr="009F1834" w:rsidRDefault="00481F60" w:rsidP="00481F60">
      <w:pPr>
        <w:jc w:val="both"/>
        <w:rPr>
          <w:color w:val="1F4E79" w:themeColor="accent1" w:themeShade="80"/>
          <w:lang w:eastAsia="ro-RO"/>
        </w:rPr>
      </w:pPr>
      <w:r w:rsidRPr="009F1834">
        <w:rPr>
          <w:color w:val="1F4E79" w:themeColor="accent1" w:themeShade="80"/>
          <w:lang w:eastAsia="ro-RO"/>
        </w:rPr>
        <w:t>Procesul de contractare se derulează în conformitate cu prevederile Ghidului Solicitantului Condiții Generale sub-capitolul „5.3 Contractare“.</w:t>
      </w:r>
    </w:p>
    <w:p w14:paraId="045CD137" w14:textId="77777777" w:rsidR="00481F60" w:rsidRPr="009F1834" w:rsidRDefault="00481F60" w:rsidP="00481F60">
      <w:pPr>
        <w:pStyle w:val="NoSpacing"/>
        <w:rPr>
          <w:color w:val="1F4E79" w:themeColor="accent1" w:themeShade="80"/>
        </w:rPr>
      </w:pPr>
    </w:p>
    <w:p w14:paraId="021FB131" w14:textId="23685F94" w:rsidR="00A62CB5" w:rsidRPr="009F1834" w:rsidRDefault="00B75E8A" w:rsidP="00CA369B">
      <w:pPr>
        <w:pStyle w:val="Heading3"/>
        <w:rPr>
          <w:color w:val="1F4E79" w:themeColor="accent1" w:themeShade="80"/>
        </w:rPr>
      </w:pPr>
      <w:bookmarkStart w:id="112" w:name="_Toc165993979"/>
      <w:r w:rsidRPr="009F1834">
        <w:rPr>
          <w:color w:val="1F4E79" w:themeColor="accent1" w:themeShade="80"/>
        </w:rPr>
        <w:t>Decizia de acordare/respingere a finanţării</w:t>
      </w:r>
      <w:bookmarkEnd w:id="112"/>
    </w:p>
    <w:p w14:paraId="4FE9040C" w14:textId="77777777" w:rsidR="00B609C9" w:rsidRPr="009F1834" w:rsidRDefault="00B609C9" w:rsidP="00DA4472">
      <w:pPr>
        <w:pStyle w:val="NoSpacing"/>
        <w:rPr>
          <w:rFonts w:eastAsia="Times New Roman" w:cs="Courier New"/>
          <w:b/>
          <w:bCs/>
          <w:color w:val="1F4E79" w:themeColor="accent1" w:themeShade="80"/>
          <w:lang w:eastAsia="ro-RO"/>
        </w:rPr>
      </w:pPr>
    </w:p>
    <w:p w14:paraId="33BED260" w14:textId="60680D00" w:rsidR="00CA369B" w:rsidRPr="009F1834" w:rsidRDefault="0099272F" w:rsidP="0099272F">
      <w:pPr>
        <w:jc w:val="both"/>
        <w:rPr>
          <w:color w:val="1F4E79" w:themeColor="accent1" w:themeShade="80"/>
          <w:lang w:eastAsia="ro-RO"/>
        </w:rPr>
      </w:pPr>
      <w:r w:rsidRPr="009F1834">
        <w:rPr>
          <w:color w:val="1F4E79" w:themeColor="accent1" w:themeShade="80"/>
          <w:lang w:eastAsia="ro-RO"/>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25976B3B" w14:textId="34CC8762" w:rsidR="00A62CB5" w:rsidRPr="009F1834" w:rsidRDefault="00B75E8A" w:rsidP="00CA369B">
      <w:pPr>
        <w:pStyle w:val="Heading3"/>
        <w:rPr>
          <w:color w:val="1F4E79" w:themeColor="accent1" w:themeShade="80"/>
        </w:rPr>
      </w:pPr>
      <w:bookmarkStart w:id="113" w:name="_Toc165993980"/>
      <w:r w:rsidRPr="009F1834">
        <w:rPr>
          <w:color w:val="1F4E79" w:themeColor="accent1" w:themeShade="80"/>
        </w:rPr>
        <w:t>Definitivarea planului de monitorizare a proiectului</w:t>
      </w:r>
      <w:bookmarkEnd w:id="113"/>
    </w:p>
    <w:p w14:paraId="17F189DB" w14:textId="77777777" w:rsidR="00FB4D22" w:rsidRPr="009F1834" w:rsidRDefault="00FB4D22" w:rsidP="00B609C9">
      <w:pPr>
        <w:pStyle w:val="NoSpacing"/>
        <w:jc w:val="both"/>
        <w:rPr>
          <w:rFonts w:eastAsia="Times New Roman" w:cs="Courier New"/>
          <w:b/>
          <w:bCs/>
          <w:color w:val="1F4E79" w:themeColor="accent1" w:themeShade="80"/>
          <w:lang w:eastAsia="ro-RO"/>
        </w:rPr>
      </w:pPr>
    </w:p>
    <w:p w14:paraId="12E094B0" w14:textId="12462F92" w:rsidR="00D25635" w:rsidRPr="009F1834" w:rsidRDefault="00D25635" w:rsidP="00D25635">
      <w:pPr>
        <w:pStyle w:val="NoSpacing"/>
        <w:jc w:val="both"/>
        <w:rPr>
          <w:rFonts w:eastAsia="Times New Roman" w:cs="Times New Roman"/>
          <w:color w:val="1F4E79" w:themeColor="accent1" w:themeShade="80"/>
          <w:lang w:eastAsia="ro-RO"/>
        </w:rPr>
      </w:pPr>
      <w:r w:rsidRPr="009F1834">
        <w:rPr>
          <w:rFonts w:eastAsia="Times New Roman" w:cs="Times New Roman"/>
          <w:color w:val="1F4E79" w:themeColor="accent1" w:themeShade="80"/>
          <w:lang w:eastAsia="ro-RO"/>
        </w:rPr>
        <w:t xml:space="preserve">În conformitate cu Ordinul ministrului investițiilor și proiectelor europene nr. </w:t>
      </w:r>
      <w:r w:rsidR="00A7568A" w:rsidRPr="009F1834">
        <w:rPr>
          <w:rFonts w:eastAsia="Times New Roman" w:cs="Times New Roman"/>
          <w:color w:val="1F4E79" w:themeColor="accent1" w:themeShade="80"/>
          <w:lang w:eastAsia="ro-RO"/>
        </w:rPr>
        <w:t>1</w:t>
      </w:r>
      <w:r w:rsidR="00120D10" w:rsidRPr="009F1834">
        <w:rPr>
          <w:rFonts w:eastAsia="Times New Roman" w:cs="Times New Roman"/>
          <w:color w:val="1F4E79" w:themeColor="accent1" w:themeShade="80"/>
          <w:lang w:eastAsia="ro-RO"/>
        </w:rPr>
        <w:t>.</w:t>
      </w:r>
      <w:r w:rsidR="00A7568A" w:rsidRPr="009F1834">
        <w:rPr>
          <w:rFonts w:eastAsia="Times New Roman" w:cs="Times New Roman"/>
          <w:color w:val="1F4E79" w:themeColor="accent1" w:themeShade="80"/>
          <w:lang w:eastAsia="ro-RO"/>
        </w:rPr>
        <w:t>777/2023</w:t>
      </w:r>
      <w:r w:rsidRPr="009F1834">
        <w:rPr>
          <w:rFonts w:eastAsia="Times New Roman" w:cs="Times New Roman"/>
          <w:color w:val="1F4E79" w:themeColor="accent1" w:themeShade="80"/>
          <w:lang w:eastAsia="ro-RO"/>
        </w:rPr>
        <w:t xml:space="preserve"> </w:t>
      </w:r>
      <w:r w:rsidR="00120D10" w:rsidRPr="009F1834">
        <w:rPr>
          <w:rFonts w:eastAsia="Times New Roman" w:cs="Times New Roman"/>
          <w:color w:val="1F4E79" w:themeColor="accent1" w:themeShade="80"/>
          <w:lang w:eastAsia="ro-RO"/>
        </w:rPr>
        <w:t xml:space="preserve">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r w:rsidRPr="009F1834">
        <w:rPr>
          <w:rFonts w:eastAsia="Times New Roman" w:cs="Times New Roman"/>
          <w:color w:val="1F4E79" w:themeColor="accent1" w:themeShade="80"/>
          <w:lang w:eastAsia="ro-RO"/>
        </w:rPr>
        <w:t>se completează anexa aplicabilă și se stabilesc ținte trimestriale pentru atingerea rezultatelor asumate.</w:t>
      </w:r>
    </w:p>
    <w:p w14:paraId="4CB4EEF1" w14:textId="77777777" w:rsidR="00D25635" w:rsidRPr="009F1834" w:rsidRDefault="00D25635" w:rsidP="00D25635">
      <w:pPr>
        <w:pStyle w:val="NoSpacing"/>
        <w:jc w:val="both"/>
        <w:rPr>
          <w:rFonts w:eastAsia="Times New Roman" w:cs="Times New Roman"/>
          <w:color w:val="1F4E79" w:themeColor="accent1" w:themeShade="80"/>
          <w:lang w:eastAsia="ro-RO"/>
        </w:rPr>
      </w:pPr>
      <w:r w:rsidRPr="009F1834">
        <w:rPr>
          <w:rFonts w:eastAsia="Times New Roman" w:cs="Times New Roman"/>
          <w:color w:val="1F4E79" w:themeColor="accent1" w:themeShade="80"/>
          <w:lang w:eastAsia="ro-RO"/>
        </w:rPr>
        <w:t xml:space="preserve">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w:t>
      </w:r>
      <w:r w:rsidRPr="009F1834">
        <w:rPr>
          <w:rFonts w:eastAsia="Times New Roman" w:cs="Times New Roman"/>
          <w:color w:val="1F4E79" w:themeColor="accent1" w:themeShade="80"/>
          <w:lang w:eastAsia="ro-RO"/>
        </w:rPr>
        <w:lastRenderedPageBreak/>
        <w:t>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220987C8" w14:textId="543F6692" w:rsidR="0094561B" w:rsidRPr="009F1834" w:rsidRDefault="00D25635" w:rsidP="00D25635">
      <w:pPr>
        <w:pStyle w:val="NoSpacing"/>
        <w:jc w:val="both"/>
        <w:rPr>
          <w:rFonts w:eastAsia="Times New Roman" w:cs="Times New Roman"/>
          <w:color w:val="1F4E79" w:themeColor="accent1" w:themeShade="80"/>
          <w:lang w:eastAsia="ro-RO"/>
        </w:rPr>
      </w:pPr>
      <w:r w:rsidRPr="009F1834">
        <w:rPr>
          <w:rFonts w:eastAsia="Times New Roman" w:cs="Times New Roman"/>
          <w:color w:val="1F4E79" w:themeColor="accent1" w:themeShade="80"/>
          <w:lang w:eastAsia="ro-RO"/>
        </w:rPr>
        <w:t>Planul de monitorizare include, de asemenea, valorile țintelor finale ale indicatorilor de realizare și de rezultat care trebuie atinse ca urmare a implementării proiectului, precum și valorile de bază / de referință ale acestora, dacă există.</w:t>
      </w:r>
    </w:p>
    <w:p w14:paraId="4DB5BD31" w14:textId="77777777" w:rsidR="0094561B" w:rsidRPr="009F1834" w:rsidRDefault="0094561B" w:rsidP="00FB4D22">
      <w:pPr>
        <w:pStyle w:val="NoSpacing"/>
        <w:jc w:val="both"/>
        <w:rPr>
          <w:rFonts w:eastAsia="Times New Roman" w:cs="Times New Roman"/>
          <w:color w:val="1F4E79" w:themeColor="accent1" w:themeShade="80"/>
          <w:lang w:eastAsia="ro-RO"/>
        </w:rPr>
      </w:pPr>
    </w:p>
    <w:p w14:paraId="7CFE9435" w14:textId="1DF3583F" w:rsidR="00A62CB5" w:rsidRPr="009F1834" w:rsidRDefault="00B75E8A" w:rsidP="00CA369B">
      <w:pPr>
        <w:pStyle w:val="Heading3"/>
        <w:rPr>
          <w:color w:val="1F4E79" w:themeColor="accent1" w:themeShade="80"/>
        </w:rPr>
      </w:pPr>
      <w:bookmarkStart w:id="114" w:name="_Toc165993981"/>
      <w:r w:rsidRPr="009F1834">
        <w:rPr>
          <w:color w:val="1F4E79" w:themeColor="accent1" w:themeShade="80"/>
        </w:rPr>
        <w:t>Semnarea contractului de finanţare/emiterea deciziei de finanţare</w:t>
      </w:r>
      <w:bookmarkEnd w:id="114"/>
    </w:p>
    <w:p w14:paraId="54C24D47" w14:textId="77777777" w:rsidR="00FB4D22" w:rsidRPr="009F1834" w:rsidRDefault="00FB4D22" w:rsidP="00FB4D22">
      <w:pPr>
        <w:pStyle w:val="NoSpacing"/>
        <w:jc w:val="both"/>
        <w:rPr>
          <w:rFonts w:eastAsia="Times New Roman" w:cs="Courier New"/>
          <w:color w:val="1F4E79" w:themeColor="accent1" w:themeShade="80"/>
          <w:lang w:eastAsia="ro-RO"/>
        </w:rPr>
      </w:pPr>
    </w:p>
    <w:p w14:paraId="34DB1638" w14:textId="6D4DF877" w:rsidR="00C22A32" w:rsidRPr="009F1834" w:rsidRDefault="00FF2968" w:rsidP="00FB4D22">
      <w:pPr>
        <w:pStyle w:val="NoSpacing"/>
        <w:jc w:val="both"/>
        <w:rPr>
          <w:iCs/>
          <w:color w:val="1F4E79" w:themeColor="accent1" w:themeShade="80"/>
        </w:rPr>
      </w:pPr>
      <w:r w:rsidRPr="009F1834">
        <w:rPr>
          <w:iCs/>
          <w:color w:val="1F4E79" w:themeColor="accent1" w:themeShade="80"/>
        </w:rPr>
        <w:t>Procesul de contractare se derulează în conformitate cu prevederile Ghidului Solicitantului Condiții Generale secțiunea 5.3 Contractare.</w:t>
      </w:r>
    </w:p>
    <w:p w14:paraId="39673C84" w14:textId="77777777" w:rsidR="00C86692" w:rsidRPr="009F1834" w:rsidRDefault="00C86692" w:rsidP="00C86692">
      <w:pPr>
        <w:pStyle w:val="NoSpacing"/>
        <w:jc w:val="both"/>
        <w:rPr>
          <w:iCs/>
          <w:color w:val="1F4E79" w:themeColor="accent1" w:themeShade="80"/>
        </w:rPr>
      </w:pPr>
      <w:r w:rsidRPr="009F1834">
        <w:rPr>
          <w:iCs/>
          <w:color w:val="1F4E79" w:themeColor="accent1" w:themeShade="80"/>
        </w:rPr>
        <w:t xml:space="preserve">Contractul de finanțare va respecta modelul prevăzut în anexa la Ordinul ministrului investițiilor și proiectelor europene nr.2041 din 25 mai 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w:t>
      </w:r>
    </w:p>
    <w:p w14:paraId="10B6C698" w14:textId="58B72D73" w:rsidR="00C86692" w:rsidRPr="009F1834" w:rsidRDefault="00C86692" w:rsidP="00C86692">
      <w:pPr>
        <w:pStyle w:val="NoSpacing"/>
        <w:jc w:val="both"/>
        <w:rPr>
          <w:iCs/>
          <w:color w:val="1F4E79" w:themeColor="accent1" w:themeShade="80"/>
        </w:rPr>
      </w:pPr>
      <w:r w:rsidRPr="009F1834">
        <w:rPr>
          <w:iCs/>
          <w:color w:val="1F4E79" w:themeColor="accent1" w:themeShade="80"/>
        </w:rPr>
        <w:t xml:space="preserve">Condițiile specifice ale contractului de finanțare (anexa </w:t>
      </w:r>
      <w:r w:rsidR="00026185" w:rsidRPr="009F1834">
        <w:rPr>
          <w:iCs/>
          <w:color w:val="1F4E79" w:themeColor="accent1" w:themeShade="80"/>
        </w:rPr>
        <w:t>6</w:t>
      </w:r>
      <w:r w:rsidRPr="009F1834">
        <w:rPr>
          <w:iCs/>
          <w:color w:val="1F4E79" w:themeColor="accent1" w:themeShade="80"/>
        </w:rPr>
        <w:t xml:space="preserve"> la Contractul de finanțare) sunt prevăzute în Anexa 7 la prezentul Ghid al Solicitantului - Condiții Specifice.</w:t>
      </w:r>
    </w:p>
    <w:p w14:paraId="44D69DE7" w14:textId="1D6B2DB8" w:rsidR="00CE5E00" w:rsidRPr="009F1834" w:rsidRDefault="00B75E8A" w:rsidP="002674C3">
      <w:pPr>
        <w:pStyle w:val="Heading1"/>
        <w:rPr>
          <w:color w:val="1F4E79" w:themeColor="accent1" w:themeShade="80"/>
        </w:rPr>
      </w:pPr>
      <w:bookmarkStart w:id="115" w:name="_Toc165993982"/>
      <w:r w:rsidRPr="009F1834">
        <w:rPr>
          <w:color w:val="1F4E79" w:themeColor="accent1" w:themeShade="80"/>
        </w:rPr>
        <w:t>Aspecte privind conflictul de interese</w:t>
      </w:r>
      <w:bookmarkEnd w:id="115"/>
    </w:p>
    <w:p w14:paraId="2C1D34D2" w14:textId="77777777" w:rsidR="004E5D68" w:rsidRPr="009F1834" w:rsidRDefault="004E5D68" w:rsidP="004E5D68">
      <w:pPr>
        <w:rPr>
          <w:color w:val="1F4E79" w:themeColor="accent1" w:themeShade="80"/>
        </w:rPr>
      </w:pPr>
    </w:p>
    <w:p w14:paraId="7E5241B9" w14:textId="77777777" w:rsidR="006F6BEE" w:rsidRPr="009F1834" w:rsidRDefault="006F6BEE" w:rsidP="006F6BEE">
      <w:pPr>
        <w:jc w:val="both"/>
        <w:rPr>
          <w:color w:val="1F4E79" w:themeColor="accent1" w:themeShade="80"/>
          <w:lang w:eastAsia="ro-RO"/>
        </w:rPr>
      </w:pPr>
      <w:r w:rsidRPr="009F1834">
        <w:rPr>
          <w:color w:val="1F4E79" w:themeColor="accent1" w:themeShade="80"/>
          <w:lang w:eastAsia="ro-RO"/>
        </w:rPr>
        <w:t>La conceperea cererii de finanțare precum și pe toată perioada implementării proiectului, beneficiarii/ partenerii vor trebui să respecte prevederile legale europene și naționale în vigoare referitoare la conflictul de interese şi regimul incompatibilităţilor.</w:t>
      </w:r>
    </w:p>
    <w:p w14:paraId="34B05596" w14:textId="11EE80B8" w:rsidR="006F6BEE" w:rsidRPr="009F1834" w:rsidRDefault="006F6BEE" w:rsidP="006F6BEE">
      <w:pPr>
        <w:jc w:val="both"/>
        <w:rPr>
          <w:color w:val="1F4E79" w:themeColor="accent1" w:themeShade="80"/>
          <w:lang w:eastAsia="ro-RO"/>
        </w:rPr>
      </w:pPr>
      <w:r w:rsidRPr="009F1834">
        <w:rPr>
          <w:color w:val="1F4E79" w:themeColor="accent1" w:themeShade="80"/>
          <w:lang w:eastAsia="ro-RO"/>
        </w:rPr>
        <w:t xml:space="preserve">Beneficiarii de finanţare nerambursabilă se obligă să întreprindă toate diligenţele necesare pentru a evita orice conflict de interese şi să informeze cu celeritate AM </w:t>
      </w:r>
      <w:r w:rsidR="00725AAA" w:rsidRPr="009F1834">
        <w:rPr>
          <w:color w:val="1F4E79" w:themeColor="accent1" w:themeShade="80"/>
          <w:lang w:eastAsia="ro-RO"/>
        </w:rPr>
        <w:t>PEO</w:t>
      </w:r>
      <w:r w:rsidRPr="009F1834">
        <w:rPr>
          <w:color w:val="1F4E79" w:themeColor="accent1" w:themeShade="80"/>
          <w:lang w:eastAsia="ro-RO"/>
        </w:rPr>
        <w:t xml:space="preserve"> în legătură cu orice situaţie care dă naştere sau este posibil să dea naştere unui astfel de conflict. În cazul apariţiei riscului unei astfel de situații beneficiarul/ partenerii trebuie să ia măsuri care să conducă la evitarea, respectiv stingerea lui şi să informeze în scris AM </w:t>
      </w:r>
      <w:r w:rsidR="00725AAA" w:rsidRPr="009F1834">
        <w:rPr>
          <w:color w:val="1F4E79" w:themeColor="accent1" w:themeShade="80"/>
          <w:lang w:eastAsia="ro-RO"/>
        </w:rPr>
        <w:t>PEO</w:t>
      </w:r>
      <w:r w:rsidRPr="009F1834">
        <w:rPr>
          <w:color w:val="1F4E79" w:themeColor="accent1" w:themeShade="80"/>
          <w:lang w:eastAsia="ro-RO"/>
        </w:rPr>
        <w:t xml:space="preserve"> / OI </w:t>
      </w:r>
      <w:r w:rsidR="00725AAA" w:rsidRPr="009F1834">
        <w:rPr>
          <w:color w:val="1F4E79" w:themeColor="accent1" w:themeShade="80"/>
          <w:lang w:eastAsia="ro-RO"/>
        </w:rPr>
        <w:t>PEO</w:t>
      </w:r>
      <w:r w:rsidRPr="009F1834">
        <w:rPr>
          <w:color w:val="1F4E79" w:themeColor="accent1" w:themeShade="80"/>
          <w:lang w:eastAsia="ro-RO"/>
        </w:rPr>
        <w:t xml:space="preserve"> delegat în legătură cu orice situație care dă naștere sau este posibil să dea naștere unui astfel de conflict, în termen de 3 (trei) zile lucrătoare de la apariția unei astfel de situații.</w:t>
      </w:r>
    </w:p>
    <w:p w14:paraId="6BD02D3D" w14:textId="77777777" w:rsidR="006F6BEE" w:rsidRPr="009F1834" w:rsidRDefault="006F6BEE" w:rsidP="006F6BEE">
      <w:pPr>
        <w:jc w:val="both"/>
        <w:rPr>
          <w:color w:val="1F4E79" w:themeColor="accent1" w:themeShade="80"/>
          <w:lang w:eastAsia="ro-RO"/>
        </w:rPr>
      </w:pPr>
      <w:r w:rsidRPr="009F1834">
        <w:rPr>
          <w:color w:val="1F4E79" w:themeColor="accent1" w:themeShade="80"/>
          <w:lang w:eastAsia="ro-RO"/>
        </w:rPr>
        <w:t>Reprezintă conflict de interese orice situație care împiedică beneficiarul/partenerii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w:t>
      </w:r>
    </w:p>
    <w:p w14:paraId="2C645D85" w14:textId="1823C070" w:rsidR="006F6BEE" w:rsidRPr="009F1834" w:rsidRDefault="006F6BEE" w:rsidP="006F6BEE">
      <w:pPr>
        <w:jc w:val="both"/>
        <w:rPr>
          <w:color w:val="1F4E79" w:themeColor="accent1" w:themeShade="80"/>
          <w:lang w:eastAsia="ro-RO"/>
        </w:rPr>
      </w:pPr>
      <w:r w:rsidRPr="009F1834">
        <w:rPr>
          <w:color w:val="1F4E79" w:themeColor="accent1" w:themeShade="80"/>
          <w:lang w:eastAsia="ro-RO"/>
        </w:rPr>
        <w:t xml:space="preserve">Această prevedere se aplică Beneficiarului, Partenerilor, subcontractorilor, furnizorilor şi angajaților Beneficiarului/Partenerului şi altor persoane juridice publice sau private, în cazul în care acestea sunt implicate în activităţi care pot fi încadrate în execuţia, auditarea sau controlul bugetului Uniunii Europene, precum și angajaților AM </w:t>
      </w:r>
      <w:r w:rsidR="005F72EA" w:rsidRPr="009F1834">
        <w:rPr>
          <w:color w:val="1F4E79" w:themeColor="accent1" w:themeShade="80"/>
          <w:lang w:eastAsia="ro-RO"/>
        </w:rPr>
        <w:t>PEO</w:t>
      </w:r>
      <w:r w:rsidRPr="009F1834">
        <w:rPr>
          <w:color w:val="1F4E79" w:themeColor="accent1" w:themeShade="80"/>
          <w:lang w:eastAsia="ro-RO"/>
        </w:rPr>
        <w:t xml:space="preserve"> /OI </w:t>
      </w:r>
      <w:r w:rsidR="005F72EA" w:rsidRPr="009F1834">
        <w:rPr>
          <w:color w:val="1F4E79" w:themeColor="accent1" w:themeShade="80"/>
          <w:lang w:eastAsia="ro-RO"/>
        </w:rPr>
        <w:t>PEO</w:t>
      </w:r>
      <w:r w:rsidRPr="009F1834">
        <w:rPr>
          <w:color w:val="1F4E79" w:themeColor="accent1" w:themeShade="80"/>
          <w:lang w:eastAsia="ro-RO"/>
        </w:rPr>
        <w:t xml:space="preserve"> delegat și persoanelor fizice sau juridice care desfăşoară activităţi externalizate pentru AM </w:t>
      </w:r>
      <w:r w:rsidR="005F72EA" w:rsidRPr="009F1834">
        <w:rPr>
          <w:color w:val="1F4E79" w:themeColor="accent1" w:themeShade="80"/>
          <w:lang w:eastAsia="ro-RO"/>
        </w:rPr>
        <w:t>PEO</w:t>
      </w:r>
      <w:r w:rsidRPr="009F1834">
        <w:rPr>
          <w:color w:val="1F4E79" w:themeColor="accent1" w:themeShade="80"/>
          <w:lang w:eastAsia="ro-RO"/>
        </w:rPr>
        <w:t xml:space="preserve"> /OI </w:t>
      </w:r>
      <w:r w:rsidR="005F72EA" w:rsidRPr="009F1834">
        <w:rPr>
          <w:color w:val="1F4E79" w:themeColor="accent1" w:themeShade="80"/>
          <w:lang w:eastAsia="ro-RO"/>
        </w:rPr>
        <w:t>PEO</w:t>
      </w:r>
      <w:r w:rsidRPr="009F1834">
        <w:rPr>
          <w:color w:val="1F4E79" w:themeColor="accent1" w:themeShade="80"/>
          <w:lang w:eastAsia="ro-RO"/>
        </w:rPr>
        <w:t xml:space="preserve"> delegate, implicați direct în procesul de evaluare/selecţie/aprobare/control, după caz, a cererilor de finanţare, respectiv în procesul de verificare/autorizare/ plată/control al cererilor de rambursare/plată.</w:t>
      </w:r>
    </w:p>
    <w:p w14:paraId="21648193" w14:textId="77777777" w:rsidR="006F6BEE" w:rsidRPr="009F1834" w:rsidRDefault="006F6BEE" w:rsidP="006F6BEE">
      <w:pPr>
        <w:jc w:val="both"/>
        <w:rPr>
          <w:color w:val="1F4E79" w:themeColor="accent1" w:themeShade="80"/>
          <w:lang w:eastAsia="ro-RO"/>
        </w:rPr>
      </w:pPr>
      <w:r w:rsidRPr="009F1834">
        <w:rPr>
          <w:color w:val="1F4E79" w:themeColor="accent1" w:themeShade="80"/>
          <w:lang w:eastAsia="ro-RO"/>
        </w:rPr>
        <w:lastRenderedPageBreak/>
        <w:t>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7CB981B" w14:textId="77777777" w:rsidR="006F6BEE" w:rsidRPr="009F1834" w:rsidRDefault="006F6BEE" w:rsidP="006F6BEE">
      <w:pPr>
        <w:jc w:val="both"/>
        <w:rPr>
          <w:color w:val="1F4E79" w:themeColor="accent1" w:themeShade="80"/>
          <w:lang w:eastAsia="ro-RO"/>
        </w:rPr>
      </w:pPr>
      <w:r w:rsidRPr="009F1834">
        <w:rPr>
          <w:color w:val="1F4E79" w:themeColor="accent1" w:themeShade="80"/>
          <w:lang w:eastAsia="ro-RO"/>
        </w:rPr>
        <w:t>În sensul aspectelor menționate mai sus, Beneficiarii și Partenerii acestora se obligă să ia toate măsurile pentru respectarea regulilor pentru evitarea conflictului de interese, conform următoarelor prevederi legislative europene și naționale:</w:t>
      </w:r>
    </w:p>
    <w:p w14:paraId="48970406" w14:textId="77777777" w:rsidR="006F6BEE" w:rsidRPr="009F1834" w:rsidRDefault="006F6BEE" w:rsidP="006F6BEE">
      <w:pPr>
        <w:jc w:val="both"/>
        <w:rPr>
          <w:color w:val="1F4E79" w:themeColor="accent1" w:themeShade="80"/>
          <w:lang w:eastAsia="ro-RO"/>
        </w:rPr>
      </w:pPr>
      <w:r w:rsidRPr="009F1834">
        <w:rPr>
          <w:color w:val="1F4E79" w:themeColor="accent1" w:themeShade="80"/>
          <w:lang w:eastAsia="ro-RO"/>
        </w:rPr>
        <w:t>o</w:t>
      </w:r>
      <w:r w:rsidRPr="009F1834">
        <w:rPr>
          <w:color w:val="1F4E79" w:themeColor="accent1" w:themeShade="80"/>
          <w:lang w:eastAsia="ro-RO"/>
        </w:rPr>
        <w:tab/>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4822734" w14:textId="58AB6511" w:rsidR="006F6BEE" w:rsidRPr="009F1834" w:rsidRDefault="006F6BEE" w:rsidP="006F6BEE">
      <w:pPr>
        <w:jc w:val="both"/>
        <w:rPr>
          <w:color w:val="1F4E79" w:themeColor="accent1" w:themeShade="80"/>
          <w:lang w:eastAsia="ro-RO"/>
        </w:rPr>
      </w:pPr>
      <w:r w:rsidRPr="009F1834">
        <w:rPr>
          <w:color w:val="1F4E79" w:themeColor="accent1" w:themeShade="80"/>
          <w:lang w:eastAsia="ro-RO"/>
        </w:rPr>
        <w:t>o</w:t>
      </w:r>
      <w:r w:rsidRPr="009F1834">
        <w:rPr>
          <w:color w:val="1F4E79" w:themeColor="accent1" w:themeShade="80"/>
          <w:lang w:eastAsia="ro-RO"/>
        </w:rPr>
        <w:tab/>
        <w:t xml:space="preserve">Capitolul II, Secțiunea a 2-a Reguli în materia conflictului de interese, din OUG nr.66/2011 privind prevenirea, constatarea şi sancţionarea neregulilor apărute în obţinerea şi utilizarea fondurilor </w:t>
      </w:r>
      <w:r w:rsidR="006E168E" w:rsidRPr="009F1834">
        <w:rPr>
          <w:color w:val="1F4E79" w:themeColor="accent1" w:themeShade="80"/>
          <w:lang w:eastAsia="ro-RO"/>
        </w:rPr>
        <w:t>europene</w:t>
      </w:r>
      <w:r w:rsidRPr="009F1834">
        <w:rPr>
          <w:color w:val="1F4E79" w:themeColor="accent1" w:themeShade="80"/>
          <w:lang w:eastAsia="ro-RO"/>
        </w:rPr>
        <w:t xml:space="preserve"> şi/sau a fondurilor publice naţionale aferente acestora, cu modificările și completările ulterioare;</w:t>
      </w:r>
    </w:p>
    <w:p w14:paraId="7026EB9A" w14:textId="77777777" w:rsidR="006F6BEE" w:rsidRPr="009F1834" w:rsidRDefault="006F6BEE" w:rsidP="006F6BEE">
      <w:pPr>
        <w:jc w:val="both"/>
        <w:rPr>
          <w:color w:val="1F4E79" w:themeColor="accent1" w:themeShade="80"/>
          <w:lang w:eastAsia="ro-RO"/>
        </w:rPr>
      </w:pPr>
      <w:r w:rsidRPr="009F1834">
        <w:rPr>
          <w:color w:val="1F4E79" w:themeColor="accent1" w:themeShade="80"/>
          <w:lang w:eastAsia="ro-RO"/>
        </w:rPr>
        <w:t>o</w:t>
      </w:r>
      <w:r w:rsidRPr="009F1834">
        <w:rPr>
          <w:color w:val="1F4E79" w:themeColor="accent1" w:themeShade="80"/>
          <w:lang w:eastAsia="ro-RO"/>
        </w:rPr>
        <w:tab/>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654BAE31" w14:textId="20295A80" w:rsidR="00A62CB5" w:rsidRPr="009F1834" w:rsidRDefault="006F6BEE" w:rsidP="006F6BEE">
      <w:pPr>
        <w:jc w:val="both"/>
        <w:rPr>
          <w:color w:val="1F4E79" w:themeColor="accent1" w:themeShade="80"/>
          <w:lang w:eastAsia="ro-RO"/>
        </w:rPr>
      </w:pPr>
      <w:r w:rsidRPr="009F1834">
        <w:rPr>
          <w:color w:val="1F4E79" w:themeColor="accent1" w:themeShade="80"/>
          <w:lang w:eastAsia="ro-RO"/>
        </w:rPr>
        <w:t>o</w:t>
      </w:r>
      <w:r w:rsidRPr="009F1834">
        <w:rPr>
          <w:color w:val="1F4E79" w:themeColor="accent1" w:themeShade="80"/>
          <w:lang w:eastAsia="ro-RO"/>
        </w:rPr>
        <w:tab/>
        <w:t xml:space="preserve">Capitolul II, secțiunea 4 Reguli de evitare a conflictului de interese, (art. 58-63), din Legea nr. 98/2016 privind achizițiile publice. </w:t>
      </w:r>
      <w:r w:rsidRPr="009F1834">
        <w:rPr>
          <w:color w:val="1F4E79" w:themeColor="accent1" w:themeShade="80"/>
          <w:lang w:eastAsia="ro-RO"/>
        </w:rPr>
        <w:tab/>
      </w:r>
    </w:p>
    <w:p w14:paraId="2D12095A" w14:textId="23C7A2E6" w:rsidR="00A62CB5" w:rsidRPr="009F1834" w:rsidRDefault="00B75E8A" w:rsidP="002674C3">
      <w:pPr>
        <w:pStyle w:val="Heading1"/>
        <w:rPr>
          <w:color w:val="1F4E79" w:themeColor="accent1" w:themeShade="80"/>
        </w:rPr>
      </w:pPr>
      <w:bookmarkStart w:id="116" w:name="_Toc165993983"/>
      <w:r w:rsidRPr="009F1834">
        <w:rPr>
          <w:color w:val="1F4E79" w:themeColor="accent1" w:themeShade="80"/>
        </w:rPr>
        <w:t>Aspecte privind prelucrarea datelor cu caracter personal</w:t>
      </w:r>
      <w:bookmarkEnd w:id="116"/>
    </w:p>
    <w:p w14:paraId="3AF6AB0B" w14:textId="77777777" w:rsidR="00CE5E00" w:rsidRPr="009F1834" w:rsidRDefault="00CE5E00" w:rsidP="00A62CB5">
      <w:pPr>
        <w:pStyle w:val="NoSpacing"/>
        <w:rPr>
          <w:rFonts w:eastAsia="Times New Roman" w:cs="Courier New"/>
          <w:color w:val="1F4E79" w:themeColor="accent1" w:themeShade="80"/>
          <w:lang w:eastAsia="ro-RO"/>
        </w:rPr>
      </w:pPr>
    </w:p>
    <w:p w14:paraId="24FFC303" w14:textId="77777777" w:rsidR="006A3C35" w:rsidRPr="009F1834" w:rsidRDefault="006A3C35" w:rsidP="006A3C35">
      <w:pPr>
        <w:jc w:val="both"/>
        <w:rPr>
          <w:color w:val="1F4E79" w:themeColor="accent1" w:themeShade="80"/>
          <w:lang w:eastAsia="ro-RO"/>
        </w:rPr>
      </w:pPr>
      <w:r w:rsidRPr="009F1834">
        <w:rPr>
          <w:color w:val="1F4E79" w:themeColor="accent1" w:themeShade="80"/>
          <w:lang w:eastAsia="ro-RO"/>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şi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5B7BA4E2" w14:textId="02E90716" w:rsidR="00EA4FB1" w:rsidRPr="009F1834" w:rsidRDefault="006A3C35" w:rsidP="006A3C35">
      <w:pPr>
        <w:jc w:val="both"/>
        <w:rPr>
          <w:color w:val="1F4E79" w:themeColor="accent1" w:themeShade="80"/>
          <w:lang w:eastAsia="ro-RO"/>
        </w:rPr>
      </w:pPr>
      <w:r w:rsidRPr="009F1834">
        <w:rPr>
          <w:color w:val="1F4E79" w:themeColor="accent1" w:themeShade="80"/>
          <w:lang w:eastAsia="ro-RO"/>
        </w:rPr>
        <w:t xml:space="preserve">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  </w:t>
      </w:r>
    </w:p>
    <w:p w14:paraId="55665C94" w14:textId="3EDB120C" w:rsidR="00CE5E00" w:rsidRPr="009F1834" w:rsidRDefault="00B75E8A" w:rsidP="002674C3">
      <w:pPr>
        <w:pStyle w:val="Heading1"/>
        <w:rPr>
          <w:color w:val="1F4E79" w:themeColor="accent1" w:themeShade="80"/>
        </w:rPr>
      </w:pPr>
      <w:bookmarkStart w:id="117" w:name="_Toc165993984"/>
      <w:r w:rsidRPr="009F1834">
        <w:rPr>
          <w:color w:val="1F4E79" w:themeColor="accent1" w:themeShade="80"/>
        </w:rPr>
        <w:lastRenderedPageBreak/>
        <w:t>Aspecte privind monitorizarea tehnică şi rapoartele de progres</w:t>
      </w:r>
      <w:bookmarkEnd w:id="117"/>
    </w:p>
    <w:p w14:paraId="6D5A112B" w14:textId="65B15A24" w:rsidR="00CE5E00" w:rsidRPr="009F1834" w:rsidRDefault="00B75E8A" w:rsidP="00EA4FB1">
      <w:pPr>
        <w:pStyle w:val="Heading2"/>
        <w:rPr>
          <w:rStyle w:val="Heading2Char"/>
          <w:color w:val="1F4E79" w:themeColor="accent1" w:themeShade="80"/>
          <w:lang w:val="ro-RO"/>
        </w:rPr>
      </w:pPr>
      <w:bookmarkStart w:id="118" w:name="_Toc165993985"/>
      <w:r w:rsidRPr="009F1834">
        <w:rPr>
          <w:rStyle w:val="Heading2Char"/>
          <w:color w:val="1F4E79" w:themeColor="accent1" w:themeShade="80"/>
          <w:lang w:val="ro-RO"/>
        </w:rPr>
        <w:t>Rapoartele de progres</w:t>
      </w:r>
      <w:bookmarkEnd w:id="118"/>
    </w:p>
    <w:p w14:paraId="330BCCD8" w14:textId="77777777" w:rsidR="00EE459A" w:rsidRPr="009F1834" w:rsidRDefault="00EE459A" w:rsidP="00A62CB5">
      <w:pPr>
        <w:pStyle w:val="NoSpacing"/>
        <w:rPr>
          <w:rFonts w:eastAsia="Times New Roman" w:cs="Times New Roman"/>
          <w:color w:val="1F4E79" w:themeColor="accent1" w:themeShade="80"/>
          <w:lang w:eastAsia="ro-RO"/>
        </w:rPr>
      </w:pPr>
    </w:p>
    <w:p w14:paraId="08D85876" w14:textId="73F227B4" w:rsidR="0094561B" w:rsidRPr="009F1834" w:rsidRDefault="00291332" w:rsidP="00356723">
      <w:pPr>
        <w:pStyle w:val="NoSpacing"/>
        <w:jc w:val="both"/>
        <w:rPr>
          <w:rFonts w:eastAsia="Times New Roman" w:cs="Times New Roman"/>
          <w:color w:val="1F4E79" w:themeColor="accent1" w:themeShade="80"/>
          <w:lang w:eastAsia="ro-RO"/>
        </w:rPr>
      </w:pPr>
      <w:bookmarkStart w:id="119" w:name="_Hlk136274121"/>
      <w:r w:rsidRPr="009F1834">
        <w:rPr>
          <w:rFonts w:eastAsia="Times New Roman" w:cs="Times New Roman"/>
          <w:color w:val="1F4E79" w:themeColor="accent1" w:themeShade="80"/>
          <w:lang w:eastAsia="ro-RO"/>
        </w:rPr>
        <w:t xml:space="preserve">Se vor respecta prevederile </w:t>
      </w:r>
      <w:r w:rsidR="00356723" w:rsidRPr="009F1834">
        <w:rPr>
          <w:rFonts w:eastAsia="Times New Roman" w:cs="Times New Roman"/>
          <w:color w:val="1F4E79" w:themeColor="accent1" w:themeShade="80"/>
          <w:lang w:eastAsia="ro-RO"/>
        </w:rPr>
        <w:t>Capitolului VII – Implementarea și monitorizarea proiectului din OUG nr. 23/2023 privind instituirea unor măsuri de simplificare și digitalizare pentru gestionarea fondurilor europene aferente Politicii de Coeziune 2021-2027</w:t>
      </w:r>
      <w:bookmarkEnd w:id="119"/>
      <w:r w:rsidR="0094561B" w:rsidRPr="009F1834">
        <w:rPr>
          <w:rFonts w:eastAsia="Times New Roman" w:cs="Times New Roman"/>
          <w:color w:val="1F4E79" w:themeColor="accent1" w:themeShade="80"/>
          <w:lang w:eastAsia="ro-RO"/>
        </w:rPr>
        <w:t>.</w:t>
      </w:r>
    </w:p>
    <w:p w14:paraId="2D705AFD" w14:textId="77777777" w:rsidR="00EE459A" w:rsidRPr="009F1834" w:rsidRDefault="00EE459A" w:rsidP="00A62CB5">
      <w:pPr>
        <w:pStyle w:val="NoSpacing"/>
        <w:rPr>
          <w:rFonts w:eastAsia="Times New Roman" w:cs="Times New Roman"/>
          <w:color w:val="1F4E79" w:themeColor="accent1" w:themeShade="80"/>
          <w:lang w:eastAsia="ro-RO"/>
        </w:rPr>
      </w:pPr>
    </w:p>
    <w:p w14:paraId="5A4FF88A" w14:textId="71B9BDA4" w:rsidR="00CE5E00" w:rsidRPr="009F1834" w:rsidRDefault="00B75E8A" w:rsidP="00CA369B">
      <w:pPr>
        <w:pStyle w:val="Heading2"/>
        <w:rPr>
          <w:rFonts w:eastAsia="Times New Roman" w:cs="Courier New"/>
          <w:color w:val="1F4E79" w:themeColor="accent1" w:themeShade="80"/>
          <w:lang w:val="ro-RO" w:eastAsia="ro-RO"/>
        </w:rPr>
      </w:pPr>
      <w:bookmarkStart w:id="120" w:name="_Toc165993986"/>
      <w:r w:rsidRPr="009F1834">
        <w:rPr>
          <w:rStyle w:val="Heading2Char"/>
          <w:color w:val="1F4E79" w:themeColor="accent1" w:themeShade="80"/>
          <w:lang w:val="ro-RO"/>
        </w:rPr>
        <w:t>Vizitele de monitorizare</w:t>
      </w:r>
      <w:bookmarkEnd w:id="120"/>
    </w:p>
    <w:p w14:paraId="00EE47FF" w14:textId="7F3B544D" w:rsidR="00E222DF" w:rsidRPr="009F1834" w:rsidRDefault="00291332" w:rsidP="00E222DF">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Se vor respecta prevederile</w:t>
      </w:r>
      <w:r w:rsidR="00177801" w:rsidRPr="009F1834">
        <w:rPr>
          <w:rFonts w:eastAsia="Times New Roman" w:cs="Courier New"/>
          <w:color w:val="1F4E79" w:themeColor="accent1" w:themeShade="80"/>
          <w:lang w:eastAsia="ro-RO"/>
        </w:rPr>
        <w:t xml:space="preserve"> Capitolului VII – Implementarea și monitorizarea proiectului din OUG nr. 23/2023 privind instituirea unor măsuri de simplificare și digitalizare pentru gestionarea fondurilor europene aferente Politicii de Coeziune 2021-2027</w:t>
      </w:r>
      <w:r w:rsidR="00E222DF" w:rsidRPr="009F1834">
        <w:rPr>
          <w:rFonts w:eastAsia="Times New Roman" w:cs="Courier New"/>
          <w:color w:val="1F4E79" w:themeColor="accent1" w:themeShade="80"/>
          <w:lang w:eastAsia="ro-RO"/>
        </w:rPr>
        <w:t>.</w:t>
      </w:r>
    </w:p>
    <w:p w14:paraId="6E56E214" w14:textId="0D97503F" w:rsidR="00CE5E00" w:rsidRPr="009F1834" w:rsidRDefault="00B75E8A" w:rsidP="006D6168">
      <w:pPr>
        <w:pStyle w:val="Heading2"/>
        <w:numPr>
          <w:ilvl w:val="0"/>
          <w:numId w:val="0"/>
        </w:numPr>
        <w:ind w:left="568"/>
        <w:rPr>
          <w:rStyle w:val="Heading2Char"/>
          <w:color w:val="1F4E79" w:themeColor="accent1" w:themeShade="80"/>
          <w:lang w:val="ro-RO"/>
        </w:rPr>
      </w:pPr>
      <w:r w:rsidRPr="009F1834">
        <w:rPr>
          <w:rFonts w:eastAsia="Times New Roman" w:cs="Courier New"/>
          <w:color w:val="1F4E79" w:themeColor="accent1" w:themeShade="80"/>
          <w:lang w:val="ro-RO" w:eastAsia="ro-RO"/>
        </w:rPr>
        <w:br/>
      </w:r>
      <w:bookmarkStart w:id="121" w:name="_Toc165993987"/>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11.3. Mecanismul specific indicatorilor de etapă. Planul de monitorizare</w:t>
      </w:r>
      <w:bookmarkEnd w:id="121"/>
    </w:p>
    <w:p w14:paraId="6A37F1C0" w14:textId="77777777" w:rsidR="006D6168" w:rsidRPr="009F1834" w:rsidRDefault="006D6168" w:rsidP="00A62CB5">
      <w:pPr>
        <w:pStyle w:val="NoSpacing"/>
        <w:rPr>
          <w:rFonts w:eastAsia="Times New Roman" w:cs="Courier New"/>
          <w:b/>
          <w:bCs/>
          <w:color w:val="1F4E79" w:themeColor="accent1" w:themeShade="80"/>
          <w:lang w:eastAsia="ro-RO"/>
        </w:rPr>
      </w:pPr>
    </w:p>
    <w:p w14:paraId="7C8AA7F5" w14:textId="08AA79C6" w:rsidR="00721D16" w:rsidRPr="009F1834" w:rsidRDefault="00291332" w:rsidP="00721D16">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Se vor respecta prevederile</w:t>
      </w:r>
      <w:r w:rsidR="00177801" w:rsidRPr="009F1834">
        <w:rPr>
          <w:rFonts w:eastAsia="Times New Roman" w:cs="Courier New"/>
          <w:color w:val="1F4E79" w:themeColor="accent1" w:themeShade="80"/>
          <w:lang w:eastAsia="ro-RO"/>
        </w:rPr>
        <w:t xml:space="preserve"> Capitolului VII – Implementarea și monitorizarea proiectului din OUG nr. 23/2023 privind instituirea unor măsuri de simplificare și digitalizare pentru gestionarea fondurilor europene aferente Politicii de Coeziune 2021-2027</w:t>
      </w:r>
      <w:r w:rsidR="00721D16" w:rsidRPr="009F1834">
        <w:rPr>
          <w:rFonts w:eastAsia="Times New Roman" w:cs="Courier New"/>
          <w:color w:val="1F4E79" w:themeColor="accent1" w:themeShade="80"/>
          <w:lang w:eastAsia="ro-RO"/>
        </w:rPr>
        <w:t>.</w:t>
      </w:r>
    </w:p>
    <w:p w14:paraId="5290563C" w14:textId="77777777" w:rsidR="005B78B8" w:rsidRPr="009F1834" w:rsidRDefault="005B78B8" w:rsidP="005B78B8">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6F300BCA" w14:textId="0B1693E7" w:rsidR="005B78B8" w:rsidRPr="009F1834" w:rsidRDefault="005B78B8" w:rsidP="005B78B8">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Descrierea și detalierea procesului tehnic de transmitere a Rapoartelor Tehnice de Progres și a documentelor suport va fi prezentată de către AM</w:t>
      </w:r>
      <w:r w:rsidR="00DC4D6C" w:rsidRPr="009F1834">
        <w:rPr>
          <w:rFonts w:eastAsia="Times New Roman" w:cs="Courier New"/>
          <w:color w:val="1F4E79" w:themeColor="accent1" w:themeShade="80"/>
          <w:lang w:eastAsia="ro-RO"/>
        </w:rPr>
        <w:t xml:space="preserve"> PEO</w:t>
      </w:r>
      <w:r w:rsidRPr="009F1834">
        <w:rPr>
          <w:rFonts w:eastAsia="Times New Roman" w:cs="Courier New"/>
          <w:color w:val="1F4E79" w:themeColor="accent1" w:themeShade="80"/>
          <w:lang w:eastAsia="ro-RO"/>
        </w:rPr>
        <w:t xml:space="preserve">  prin publicarea Manualului Beneficiarului.  </w:t>
      </w:r>
    </w:p>
    <w:p w14:paraId="3424CA6A" w14:textId="7DC26ADD" w:rsidR="00CE5E00" w:rsidRPr="009F1834" w:rsidRDefault="00B75E8A" w:rsidP="002674C3">
      <w:pPr>
        <w:pStyle w:val="Heading1"/>
        <w:rPr>
          <w:color w:val="1F4E79" w:themeColor="accent1" w:themeShade="80"/>
        </w:rPr>
      </w:pPr>
      <w:bookmarkStart w:id="122" w:name="_Toc165993988"/>
      <w:r w:rsidRPr="009F1834">
        <w:rPr>
          <w:color w:val="1F4E79" w:themeColor="accent1" w:themeShade="80"/>
        </w:rPr>
        <w:t>Aspecte privind managementul financiar</w:t>
      </w:r>
      <w:bookmarkEnd w:id="122"/>
    </w:p>
    <w:p w14:paraId="070FBE2C" w14:textId="3C572157" w:rsidR="00CE5E00" w:rsidRPr="009F1834" w:rsidRDefault="00B75E8A" w:rsidP="00335485">
      <w:pPr>
        <w:pStyle w:val="Heading2"/>
        <w:numPr>
          <w:ilvl w:val="0"/>
          <w:numId w:val="0"/>
        </w:numPr>
        <w:ind w:left="568"/>
        <w:rPr>
          <w:rStyle w:val="Heading2Char"/>
          <w:color w:val="1F4E79" w:themeColor="accent1" w:themeShade="80"/>
          <w:lang w:val="ro-RO"/>
        </w:rPr>
      </w:pPr>
      <w:r w:rsidRPr="009F1834">
        <w:rPr>
          <w:rFonts w:eastAsia="Times New Roman" w:cs="Times New Roman"/>
          <w:color w:val="1F4E79" w:themeColor="accent1" w:themeShade="80"/>
          <w:lang w:val="ro-RO" w:eastAsia="ro-RO"/>
        </w:rPr>
        <w:br/>
      </w:r>
      <w:bookmarkStart w:id="123" w:name="_Toc165993989"/>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 xml:space="preserve">12.1. Mecanismul cererilor de </w:t>
      </w:r>
      <w:r w:rsidR="006E168E" w:rsidRPr="009F1834">
        <w:rPr>
          <w:rStyle w:val="Heading2Char"/>
          <w:color w:val="1F4E79" w:themeColor="accent1" w:themeShade="80"/>
          <w:lang w:val="ro-RO"/>
        </w:rPr>
        <w:t>prefinanțare</w:t>
      </w:r>
      <w:bookmarkEnd w:id="123"/>
    </w:p>
    <w:p w14:paraId="006ED4F4" w14:textId="77777777" w:rsidR="00335485" w:rsidRPr="009F1834" w:rsidRDefault="00335485" w:rsidP="00A62CB5">
      <w:pPr>
        <w:pStyle w:val="NoSpacing"/>
        <w:rPr>
          <w:rFonts w:eastAsia="Times New Roman" w:cs="Courier New"/>
          <w:b/>
          <w:bCs/>
          <w:color w:val="1F4E79" w:themeColor="accent1" w:themeShade="80"/>
          <w:lang w:eastAsia="ro-RO"/>
        </w:rPr>
      </w:pPr>
    </w:p>
    <w:p w14:paraId="33E4680A" w14:textId="55CBA936" w:rsidR="00335485" w:rsidRPr="009F1834" w:rsidRDefault="00335485" w:rsidP="00335485">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r w:rsidR="00E45050" w:rsidRPr="009F1834">
        <w:rPr>
          <w:rFonts w:eastAsia="Times New Roman" w:cs="Courier New"/>
          <w:color w:val="1F4E79" w:themeColor="accent1" w:themeShade="80"/>
          <w:lang w:eastAsia="ro-RO"/>
        </w:rPr>
        <w:t>tranziție</w:t>
      </w:r>
      <w:r w:rsidRPr="009F1834">
        <w:rPr>
          <w:rFonts w:eastAsia="Times New Roman" w:cs="Courier New"/>
          <w:color w:val="1F4E79" w:themeColor="accent1" w:themeShade="80"/>
          <w:lang w:eastAsia="ro-RO"/>
        </w:rPr>
        <w:t xml:space="preserve"> justă, cu modificările și completările ulterioare.</w:t>
      </w:r>
    </w:p>
    <w:p w14:paraId="3D4948FD" w14:textId="77777777" w:rsidR="00CE5E00" w:rsidRPr="009F1834" w:rsidRDefault="00B75E8A" w:rsidP="007565CF">
      <w:pPr>
        <w:pStyle w:val="Heading2"/>
        <w:numPr>
          <w:ilvl w:val="0"/>
          <w:numId w:val="0"/>
        </w:numPr>
        <w:ind w:left="568"/>
        <w:rPr>
          <w:rStyle w:val="Heading2Char"/>
          <w:color w:val="1F4E79" w:themeColor="accent1" w:themeShade="80"/>
          <w:lang w:val="ro-RO"/>
        </w:rPr>
      </w:pPr>
      <w:r w:rsidRPr="009F1834">
        <w:rPr>
          <w:rFonts w:eastAsia="Times New Roman" w:cs="Times New Roman"/>
          <w:color w:val="1F4E79" w:themeColor="accent1" w:themeShade="80"/>
          <w:lang w:val="ro-RO" w:eastAsia="ro-RO"/>
        </w:rPr>
        <w:br/>
      </w:r>
      <w:bookmarkStart w:id="124" w:name="_Toc165993990"/>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12.2. Mecanismul cererilor de plată</w:t>
      </w:r>
      <w:bookmarkEnd w:id="124"/>
    </w:p>
    <w:p w14:paraId="04CEEB41" w14:textId="1E11662F" w:rsidR="0094561B" w:rsidRPr="009F1834" w:rsidRDefault="00C03679" w:rsidP="00C03679">
      <w:pPr>
        <w:pStyle w:val="NoSpacing"/>
        <w:jc w:val="both"/>
        <w:rPr>
          <w:rFonts w:eastAsia="Times New Roman" w:cs="Times New Roman"/>
          <w:color w:val="1F4E79" w:themeColor="accent1" w:themeShade="80"/>
          <w:lang w:eastAsia="ro-RO"/>
        </w:rPr>
      </w:pPr>
      <w:r w:rsidRPr="009F1834">
        <w:rPr>
          <w:rFonts w:eastAsia="Times New Roman" w:cs="Courier New"/>
          <w:color w:val="1F4E79" w:themeColor="accent1" w:themeShade="80"/>
          <w:lang w:eastAsia="ro-RO"/>
        </w:rPr>
        <w:t xml:space="preserve">Se vor respecta prevederile OUG nr. 133 din 17 decembrie 2021 privind gestionarea financiară a fondurilor europene pentru perioada de programare 2021-2027 alocate României din Fondul european de dezvoltare regională, Fondul de coeziune, Fondul social european Plus, Fondul pentru o </w:t>
      </w:r>
      <w:r w:rsidR="006E168E" w:rsidRPr="009F1834">
        <w:rPr>
          <w:rFonts w:eastAsia="Times New Roman" w:cs="Courier New"/>
          <w:color w:val="1F4E79" w:themeColor="accent1" w:themeShade="80"/>
          <w:lang w:eastAsia="ro-RO"/>
        </w:rPr>
        <w:t>tranziție</w:t>
      </w:r>
      <w:r w:rsidRPr="009F1834">
        <w:rPr>
          <w:rFonts w:eastAsia="Times New Roman" w:cs="Courier New"/>
          <w:color w:val="1F4E79" w:themeColor="accent1" w:themeShade="80"/>
          <w:lang w:eastAsia="ro-RO"/>
        </w:rPr>
        <w:t xml:space="preserve"> justă.</w:t>
      </w:r>
    </w:p>
    <w:p w14:paraId="7337044D" w14:textId="10C6FF86" w:rsidR="00CE5E00" w:rsidRPr="009F1834" w:rsidRDefault="00B75E8A" w:rsidP="007565CF">
      <w:pPr>
        <w:pStyle w:val="Heading2"/>
        <w:numPr>
          <w:ilvl w:val="0"/>
          <w:numId w:val="0"/>
        </w:numPr>
        <w:ind w:left="568"/>
        <w:rPr>
          <w:rStyle w:val="Heading2Char"/>
          <w:color w:val="1F4E79" w:themeColor="accent1" w:themeShade="80"/>
          <w:lang w:val="ro-RO"/>
        </w:rPr>
      </w:pPr>
      <w:bookmarkStart w:id="125" w:name="_Toc165993991"/>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12.3. Mecanismul cererilor de rambursare</w:t>
      </w:r>
      <w:bookmarkEnd w:id="125"/>
    </w:p>
    <w:p w14:paraId="6C96F7D6" w14:textId="6ED7BF1D" w:rsidR="00C03679" w:rsidRPr="009F1834" w:rsidRDefault="00C03679" w:rsidP="00C03679">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 xml:space="preserve">Se vor respecta prevederile OUG nr. 133 din 17 decembrie 2021 privind gestionarea financiară a fondurilor europene pentru perioada de programare 2021-2027 alocate României din Fondul european de dezvoltare regională, Fondul de coeziune, Fondul social european Plus, Fondul pentru o </w:t>
      </w:r>
      <w:r w:rsidR="006E168E" w:rsidRPr="009F1834">
        <w:rPr>
          <w:rFonts w:eastAsia="Times New Roman" w:cs="Courier New"/>
          <w:color w:val="1F4E79" w:themeColor="accent1" w:themeShade="80"/>
          <w:lang w:eastAsia="ro-RO"/>
        </w:rPr>
        <w:t>tranziție</w:t>
      </w:r>
      <w:r w:rsidRPr="009F1834">
        <w:rPr>
          <w:rFonts w:eastAsia="Times New Roman" w:cs="Courier New"/>
          <w:color w:val="1F4E79" w:themeColor="accent1" w:themeShade="80"/>
          <w:lang w:eastAsia="ro-RO"/>
        </w:rPr>
        <w:t xml:space="preserve"> justă.</w:t>
      </w:r>
    </w:p>
    <w:p w14:paraId="018EF55C" w14:textId="7BD9C63C" w:rsidR="00A62CB5" w:rsidRPr="009F1834" w:rsidRDefault="00B75E8A" w:rsidP="007565CF">
      <w:pPr>
        <w:pStyle w:val="Heading2"/>
        <w:numPr>
          <w:ilvl w:val="0"/>
          <w:numId w:val="0"/>
        </w:numPr>
        <w:ind w:left="568"/>
        <w:rPr>
          <w:rStyle w:val="Heading2Char"/>
          <w:color w:val="1F4E79" w:themeColor="accent1" w:themeShade="80"/>
          <w:lang w:val="ro-RO"/>
        </w:rPr>
      </w:pPr>
      <w:r w:rsidRPr="009F1834">
        <w:rPr>
          <w:rFonts w:eastAsia="Times New Roman" w:cs="Times New Roman"/>
          <w:color w:val="1F4E79" w:themeColor="accent1" w:themeShade="80"/>
          <w:lang w:val="ro-RO" w:eastAsia="ro-RO"/>
        </w:rPr>
        <w:lastRenderedPageBreak/>
        <w:br/>
      </w:r>
      <w:bookmarkStart w:id="126" w:name="_Toc165993992"/>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12.4. Graficul cererilor de prefinanţare/plată/rambursare</w:t>
      </w:r>
      <w:bookmarkEnd w:id="126"/>
    </w:p>
    <w:p w14:paraId="6D2EFF2C" w14:textId="49B54DAF" w:rsidR="00A62CB5" w:rsidRPr="009F1834" w:rsidDel="00B56F23" w:rsidRDefault="00C03679" w:rsidP="00CE5E00">
      <w:pPr>
        <w:spacing w:before="120" w:after="120"/>
        <w:jc w:val="both"/>
        <w:rPr>
          <w:i/>
          <w:color w:val="1F4E79" w:themeColor="accent1" w:themeShade="80"/>
        </w:rPr>
      </w:pPr>
      <w:bookmarkStart w:id="127" w:name="_Hlk136274310"/>
      <w:bookmarkStart w:id="128" w:name="_Hlk136274323"/>
      <w:r w:rsidRPr="009F1834">
        <w:rPr>
          <w:iCs/>
          <w:color w:val="1F4E79" w:themeColor="accent1" w:themeShade="80"/>
        </w:rPr>
        <w:t>S</w:t>
      </w:r>
      <w:r w:rsidR="00A62CB5" w:rsidRPr="009F1834">
        <w:rPr>
          <w:iCs/>
          <w:color w:val="1F4E79" w:themeColor="accent1" w:themeShade="80"/>
        </w:rPr>
        <w:t xml:space="preserve">e vor respecta </w:t>
      </w:r>
      <w:bookmarkEnd w:id="127"/>
      <w:r w:rsidR="00A62CB5" w:rsidRPr="009F1834">
        <w:rPr>
          <w:iCs/>
          <w:color w:val="1F4E79" w:themeColor="accent1" w:themeShade="80"/>
        </w:rPr>
        <w:t xml:space="preserve">prevederile </w:t>
      </w:r>
      <w:bookmarkEnd w:id="128"/>
      <w:r w:rsidR="00A62CB5" w:rsidRPr="009F1834">
        <w:rPr>
          <w:iCs/>
          <w:color w:val="1F4E79" w:themeColor="accent1" w:themeShade="80"/>
        </w:rPr>
        <w:t>Ordonanței de Urgență a Guvernului nr.133/2021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0109C9BB" w14:textId="77777777" w:rsidR="00CE5E00" w:rsidRPr="009F1834" w:rsidRDefault="00B75E8A" w:rsidP="007565CF">
      <w:pPr>
        <w:pStyle w:val="Heading2"/>
        <w:numPr>
          <w:ilvl w:val="0"/>
          <w:numId w:val="0"/>
        </w:numPr>
        <w:ind w:left="568"/>
        <w:rPr>
          <w:rStyle w:val="Heading2Char"/>
          <w:color w:val="1F4E79" w:themeColor="accent1" w:themeShade="80"/>
          <w:lang w:val="ro-RO"/>
        </w:rPr>
      </w:pPr>
      <w:r w:rsidRPr="009F1834">
        <w:rPr>
          <w:rFonts w:eastAsia="Times New Roman" w:cs="Times New Roman"/>
          <w:b/>
          <w:bCs/>
          <w:color w:val="1F4E79" w:themeColor="accent1" w:themeShade="80"/>
          <w:lang w:val="ro-RO" w:eastAsia="ro-RO"/>
        </w:rPr>
        <w:br/>
      </w:r>
      <w:bookmarkStart w:id="129" w:name="_Toc165993993"/>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12.5. Vizitele la faţa locului</w:t>
      </w:r>
      <w:bookmarkEnd w:id="129"/>
    </w:p>
    <w:p w14:paraId="3D6E69D4" w14:textId="18F811C4" w:rsidR="00ED372F" w:rsidRPr="009F1834" w:rsidRDefault="00ED372F" w:rsidP="00ED372F">
      <w:pPr>
        <w:pStyle w:val="NoSpacing"/>
        <w:jc w:val="both"/>
        <w:rPr>
          <w:rFonts w:eastAsia="Times New Roman" w:cs="Courier New"/>
          <w:color w:val="1F4E79" w:themeColor="accent1" w:themeShade="80"/>
          <w:lang w:eastAsia="ro-RO"/>
        </w:rPr>
      </w:pPr>
      <w:r w:rsidRPr="009F1834">
        <w:rPr>
          <w:rFonts w:eastAsia="Times New Roman" w:cs="Courier New"/>
          <w:color w:val="1F4E79" w:themeColor="accent1" w:themeShade="80"/>
          <w:lang w:eastAsia="ro-RO"/>
        </w:rPr>
        <w:t>Se vor respecta prevederile Ordonanței de Urgență a Guvernului nr.133/2021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61D818B3" w14:textId="3EFF46B6" w:rsidR="0094561B" w:rsidRPr="009F1834" w:rsidRDefault="0094561B" w:rsidP="00A62CB5">
      <w:pPr>
        <w:pStyle w:val="NoSpacing"/>
        <w:rPr>
          <w:rFonts w:eastAsia="Times New Roman" w:cs="Courier New"/>
          <w:color w:val="1F4E79" w:themeColor="accent1" w:themeShade="80"/>
          <w:lang w:eastAsia="ro-RO"/>
        </w:rPr>
      </w:pPr>
    </w:p>
    <w:p w14:paraId="070F8133" w14:textId="064D5D9C" w:rsidR="00CE5E00" w:rsidRPr="009F1834" w:rsidRDefault="00B75E8A" w:rsidP="002674C3">
      <w:pPr>
        <w:pStyle w:val="Heading1"/>
        <w:rPr>
          <w:color w:val="1F4E79" w:themeColor="accent1" w:themeShade="80"/>
        </w:rPr>
      </w:pPr>
      <w:r w:rsidRPr="009F1834">
        <w:rPr>
          <w:rFonts w:eastAsia="Times New Roman"/>
          <w:color w:val="1F4E79" w:themeColor="accent1" w:themeShade="80"/>
          <w:lang w:eastAsia="ro-RO"/>
        </w:rPr>
        <w:t xml:space="preserve"> </w:t>
      </w:r>
      <w:bookmarkStart w:id="130" w:name="_Toc165993994"/>
      <w:r w:rsidRPr="009F1834">
        <w:rPr>
          <w:color w:val="1F4E79" w:themeColor="accent1" w:themeShade="80"/>
        </w:rPr>
        <w:t>Modificarea ghidului solicitantului</w:t>
      </w:r>
      <w:bookmarkEnd w:id="130"/>
    </w:p>
    <w:p w14:paraId="05870239" w14:textId="4D885ADF" w:rsidR="00A62CB5" w:rsidRPr="009F1834" w:rsidRDefault="00B75E8A" w:rsidP="007565CF">
      <w:pPr>
        <w:pStyle w:val="Heading2"/>
        <w:numPr>
          <w:ilvl w:val="0"/>
          <w:numId w:val="0"/>
        </w:numPr>
        <w:ind w:left="568"/>
        <w:rPr>
          <w:rStyle w:val="Heading2Char"/>
          <w:color w:val="1F4E79" w:themeColor="accent1" w:themeShade="80"/>
          <w:lang w:val="ro-RO"/>
        </w:rPr>
      </w:pPr>
      <w:r w:rsidRPr="009F1834">
        <w:rPr>
          <w:rFonts w:eastAsia="Times New Roman" w:cs="Times New Roman"/>
          <w:color w:val="1F4E79" w:themeColor="accent1" w:themeShade="80"/>
          <w:lang w:val="ro-RO" w:eastAsia="ro-RO"/>
        </w:rPr>
        <w:br/>
      </w:r>
      <w:bookmarkStart w:id="131" w:name="_Toc165993995"/>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13.1. Aspectele care pot face obiectul modificărilor prevederilor ghidului solicitantului</w:t>
      </w:r>
      <w:bookmarkEnd w:id="131"/>
    </w:p>
    <w:p w14:paraId="4ED40B31" w14:textId="77777777" w:rsidR="00A62CB5" w:rsidRPr="009F1834" w:rsidRDefault="00A62CB5" w:rsidP="00A62CB5">
      <w:pPr>
        <w:spacing w:before="120" w:after="120"/>
        <w:jc w:val="both"/>
        <w:rPr>
          <w:iCs/>
          <w:color w:val="1F4E79" w:themeColor="accent1" w:themeShade="80"/>
        </w:rPr>
      </w:pPr>
      <w:r w:rsidRPr="009F1834">
        <w:rPr>
          <w:iCs/>
          <w:color w:val="1F4E79" w:themeColor="accent1" w:themeShade="80"/>
        </w:rPr>
        <w:t>Prevederile prezentului Ghid al Solicitantului Condiții Specifice pot fi modificate, în cazuri temeinic justificate, prin Ordin al ministrului investițiilor și proiectelor europene.</w:t>
      </w:r>
    </w:p>
    <w:p w14:paraId="37BE47A5" w14:textId="77777777" w:rsidR="00A62CB5" w:rsidRPr="009F1834" w:rsidRDefault="00A62CB5" w:rsidP="00A62CB5">
      <w:pPr>
        <w:spacing w:before="120" w:after="120"/>
        <w:jc w:val="both"/>
        <w:rPr>
          <w:iCs/>
          <w:color w:val="1F4E79" w:themeColor="accent1" w:themeShade="80"/>
        </w:rPr>
      </w:pPr>
      <w:r w:rsidRPr="009F1834">
        <w:rPr>
          <w:iCs/>
          <w:color w:val="1F4E79" w:themeColor="accent1" w:themeShade="80"/>
        </w:rPr>
        <w:t>Aspecte ce pot face obiectul modificărilor prevederilor prezentului Ghid al solicitantului condiții specifice:</w:t>
      </w:r>
    </w:p>
    <w:p w14:paraId="19CF4D8D" w14:textId="18CE695A" w:rsidR="00A62CB5" w:rsidRPr="009F1834" w:rsidRDefault="00A62CB5" w:rsidP="00CE5E00">
      <w:pPr>
        <w:pStyle w:val="ListParagraph"/>
        <w:numPr>
          <w:ilvl w:val="0"/>
          <w:numId w:val="13"/>
        </w:numPr>
        <w:spacing w:before="120" w:after="120"/>
        <w:jc w:val="both"/>
        <w:rPr>
          <w:iCs/>
          <w:color w:val="1F4E79" w:themeColor="accent1" w:themeShade="80"/>
        </w:rPr>
      </w:pPr>
      <w:r w:rsidRPr="009F1834">
        <w:rPr>
          <w:iCs/>
          <w:color w:val="1F4E79" w:themeColor="accent1" w:themeShade="80"/>
        </w:rPr>
        <w:t>data limită de depunere a Cererilor de finanțare în aplicația MySMIS2021/SMIS2021+</w:t>
      </w:r>
    </w:p>
    <w:p w14:paraId="20225DF1" w14:textId="77777777" w:rsidR="00CE5E00" w:rsidRPr="009F1834" w:rsidRDefault="00A62CB5" w:rsidP="00CE5E00">
      <w:pPr>
        <w:pStyle w:val="ListParagraph"/>
        <w:numPr>
          <w:ilvl w:val="0"/>
          <w:numId w:val="13"/>
        </w:numPr>
        <w:spacing w:before="120" w:after="120"/>
        <w:jc w:val="both"/>
        <w:rPr>
          <w:iCs/>
          <w:color w:val="1F4E79" w:themeColor="accent1" w:themeShade="80"/>
        </w:rPr>
      </w:pPr>
      <w:r w:rsidRPr="009F1834">
        <w:rPr>
          <w:iCs/>
          <w:color w:val="1F4E79" w:themeColor="accent1" w:themeShade="80"/>
        </w:rPr>
        <w:t xml:space="preserve">anexele la Ghidul Solicitantului Condiții Specifice </w:t>
      </w:r>
    </w:p>
    <w:p w14:paraId="3E947D0E" w14:textId="53419B2A" w:rsidR="00A62CB5" w:rsidRPr="009F1834" w:rsidRDefault="00A62CB5" w:rsidP="00CE5E00">
      <w:pPr>
        <w:pStyle w:val="ListParagraph"/>
        <w:numPr>
          <w:ilvl w:val="0"/>
          <w:numId w:val="13"/>
        </w:numPr>
        <w:spacing w:before="120" w:after="120"/>
        <w:jc w:val="both"/>
        <w:rPr>
          <w:iCs/>
          <w:color w:val="1F4E79" w:themeColor="accent1" w:themeShade="80"/>
        </w:rPr>
      </w:pPr>
      <w:r w:rsidRPr="009F1834">
        <w:rPr>
          <w:iCs/>
          <w:color w:val="1F4E79" w:themeColor="accent1" w:themeShade="80"/>
        </w:rPr>
        <w:t xml:space="preserve">alte elemente, identificate ulterior lansării apelului de proiecte, ca fiind deficitare a căror </w:t>
      </w:r>
      <w:r w:rsidR="006E168E" w:rsidRPr="009F1834">
        <w:rPr>
          <w:iCs/>
          <w:color w:val="1F4E79" w:themeColor="accent1" w:themeShade="80"/>
        </w:rPr>
        <w:t>remediere</w:t>
      </w:r>
      <w:r w:rsidRPr="009F1834">
        <w:rPr>
          <w:iCs/>
          <w:color w:val="1F4E79" w:themeColor="accent1" w:themeShade="80"/>
        </w:rPr>
        <w:t xml:space="preserve"> necesită modificarea Ghidului Solicitantului Condiții Specifice.</w:t>
      </w:r>
    </w:p>
    <w:p w14:paraId="4D356901" w14:textId="1EFA9C4B" w:rsidR="00A62CB5" w:rsidRPr="009F1834" w:rsidRDefault="00B75E8A" w:rsidP="00A62CB5">
      <w:pPr>
        <w:pStyle w:val="NoSpacing"/>
        <w:rPr>
          <w:rStyle w:val="Heading2Char"/>
          <w:color w:val="1F4E79" w:themeColor="accent1" w:themeShade="80"/>
          <w:lang w:val="ro-RO"/>
        </w:rPr>
      </w:pPr>
      <w:r w:rsidRPr="009F1834">
        <w:rPr>
          <w:rFonts w:eastAsia="Times New Roman" w:cs="Times New Roman"/>
          <w:color w:val="1F4E79" w:themeColor="accent1" w:themeShade="80"/>
          <w:lang w:eastAsia="ro-RO"/>
        </w:rPr>
        <w:br/>
      </w:r>
      <w:bookmarkStart w:id="132" w:name="_Toc165993996"/>
      <w:r w:rsidRPr="009F1834">
        <w:rPr>
          <w:rStyle w:val="Heading2Char"/>
          <w:color w:val="1F4E79" w:themeColor="accent1" w:themeShade="80"/>
          <w:lang w:val="ro-RO"/>
        </w:rPr>
        <w:t> </w:t>
      </w:r>
      <w:r w:rsidRPr="009F1834">
        <w:rPr>
          <w:rStyle w:val="Heading2Char"/>
          <w:color w:val="1F4E79" w:themeColor="accent1" w:themeShade="80"/>
          <w:lang w:val="ro-RO"/>
        </w:rPr>
        <w:t> </w:t>
      </w:r>
      <w:r w:rsidRPr="009F1834">
        <w:rPr>
          <w:rStyle w:val="Heading2Char"/>
          <w:color w:val="1F4E79" w:themeColor="accent1" w:themeShade="80"/>
          <w:lang w:val="ro-RO"/>
        </w:rPr>
        <w:t>13.2. Condiţii privind aplicarea modificărilor pentru cererile de finanţare aflate în procesul de selecţie (condiţii tranzitorii)</w:t>
      </w:r>
      <w:bookmarkEnd w:id="132"/>
    </w:p>
    <w:p w14:paraId="3FE08F0C" w14:textId="77777777" w:rsidR="00A62CB5" w:rsidRPr="009F1834" w:rsidRDefault="00A62CB5" w:rsidP="00A62CB5">
      <w:pPr>
        <w:pStyle w:val="NoSpacing"/>
        <w:rPr>
          <w:rFonts w:eastAsia="Times New Roman" w:cs="Courier New"/>
          <w:color w:val="1F4E79" w:themeColor="accent1" w:themeShade="80"/>
          <w:lang w:eastAsia="ro-RO"/>
        </w:rPr>
      </w:pPr>
    </w:p>
    <w:p w14:paraId="6A8F17AC" w14:textId="77777777" w:rsidR="00AC348B" w:rsidRPr="009F1834" w:rsidRDefault="00AC348B" w:rsidP="00AC348B">
      <w:pPr>
        <w:spacing w:before="120" w:after="120"/>
        <w:jc w:val="both"/>
        <w:rPr>
          <w:iCs/>
          <w:color w:val="1F4E79" w:themeColor="accent1" w:themeShade="80"/>
        </w:rPr>
      </w:pPr>
      <w:r w:rsidRPr="009F1834">
        <w:rPr>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1B5BD7AF" w14:textId="160CBC5F" w:rsidR="0094561B" w:rsidRPr="009F1834" w:rsidRDefault="00B75E8A" w:rsidP="00102E22">
      <w:pPr>
        <w:pStyle w:val="Heading1"/>
        <w:rPr>
          <w:rFonts w:ascii="Trebuchet MS" w:eastAsia="Times New Roman" w:hAnsi="Trebuchet MS" w:cs="Times New Roman"/>
          <w:b/>
          <w:bCs/>
          <w:iCs/>
          <w:color w:val="1F4E79" w:themeColor="accent1" w:themeShade="80"/>
          <w:sz w:val="22"/>
          <w:szCs w:val="22"/>
          <w:lang w:eastAsia="ro-RO"/>
        </w:rPr>
      </w:pPr>
      <w:bookmarkStart w:id="133" w:name="_Toc165993997"/>
      <w:r w:rsidRPr="009F1834">
        <w:rPr>
          <w:color w:val="1F4E79" w:themeColor="accent1" w:themeShade="80"/>
        </w:rPr>
        <w:lastRenderedPageBreak/>
        <w:t>Anexe</w:t>
      </w:r>
      <w:bookmarkEnd w:id="133"/>
    </w:p>
    <w:p w14:paraId="11E7CAE3" w14:textId="74E820E9" w:rsidR="00B56DB9" w:rsidRPr="009F1834" w:rsidRDefault="0094561B" w:rsidP="002674C3">
      <w:pPr>
        <w:pStyle w:val="Heading2"/>
        <w:rPr>
          <w:color w:val="1F4E79" w:themeColor="accent1" w:themeShade="80"/>
          <w:lang w:val="ro-RO"/>
        </w:rPr>
      </w:pPr>
      <w:bookmarkStart w:id="134" w:name="_Toc165993998"/>
      <w:r w:rsidRPr="009F1834">
        <w:rPr>
          <w:color w:val="1F4E79" w:themeColor="accent1" w:themeShade="80"/>
          <w:lang w:val="ro-RO"/>
        </w:rPr>
        <w:t xml:space="preserve">Anexa 1 </w:t>
      </w:r>
      <w:r w:rsidR="00B56DB9" w:rsidRPr="009F1834">
        <w:rPr>
          <w:color w:val="1F4E79" w:themeColor="accent1" w:themeShade="80"/>
          <w:lang w:val="ro-RO"/>
        </w:rPr>
        <w:t>Declarație unică</w:t>
      </w:r>
      <w:bookmarkEnd w:id="134"/>
    </w:p>
    <w:p w14:paraId="067A41ED" w14:textId="03900F71" w:rsidR="00B56DB9" w:rsidRPr="009F1834" w:rsidRDefault="0012399D" w:rsidP="00B56DB9">
      <w:pPr>
        <w:pStyle w:val="Heading2"/>
        <w:rPr>
          <w:color w:val="1F4E79" w:themeColor="accent1" w:themeShade="80"/>
          <w:lang w:val="ro-RO"/>
        </w:rPr>
      </w:pPr>
      <w:bookmarkStart w:id="135" w:name="_Toc165993999"/>
      <w:r w:rsidRPr="009F1834">
        <w:rPr>
          <w:color w:val="1F4E79" w:themeColor="accent1" w:themeShade="80"/>
          <w:lang w:val="ro-RO"/>
        </w:rPr>
        <w:t xml:space="preserve">Anexa 2 </w:t>
      </w:r>
      <w:r w:rsidR="0094561B" w:rsidRPr="009F1834">
        <w:rPr>
          <w:color w:val="1F4E79" w:themeColor="accent1" w:themeShade="80"/>
          <w:lang w:val="ro-RO"/>
        </w:rPr>
        <w:t xml:space="preserve">Criterii de evaluare și selecție tehnică </w:t>
      </w:r>
      <w:r w:rsidR="00AC287D" w:rsidRPr="009F1834">
        <w:rPr>
          <w:color w:val="1F4E79" w:themeColor="accent1" w:themeShade="80"/>
          <w:lang w:val="ro-RO"/>
        </w:rPr>
        <w:t xml:space="preserve"> și financiară </w:t>
      </w:r>
      <w:r w:rsidR="0094561B" w:rsidRPr="009F1834">
        <w:rPr>
          <w:color w:val="1F4E79" w:themeColor="accent1" w:themeShade="80"/>
          <w:lang w:val="ro-RO"/>
        </w:rPr>
        <w:t>preliminară</w:t>
      </w:r>
      <w:bookmarkEnd w:id="135"/>
    </w:p>
    <w:p w14:paraId="66DA7E03" w14:textId="77777777" w:rsidR="00D7584E" w:rsidRPr="009F1834" w:rsidRDefault="0012399D" w:rsidP="00D7584E">
      <w:pPr>
        <w:pStyle w:val="Heading2"/>
        <w:tabs>
          <w:tab w:val="clear" w:pos="1301"/>
        </w:tabs>
        <w:rPr>
          <w:rFonts w:eastAsia="Times New Roman"/>
          <w:color w:val="1F4E79" w:themeColor="accent1" w:themeShade="80"/>
          <w:lang w:val="ro-RO" w:eastAsia="ro-RO"/>
        </w:rPr>
      </w:pPr>
      <w:bookmarkStart w:id="136" w:name="_Toc165994000"/>
      <w:r w:rsidRPr="009F1834">
        <w:rPr>
          <w:rFonts w:eastAsia="Times New Roman"/>
          <w:color w:val="1F4E79" w:themeColor="accent1" w:themeShade="80"/>
          <w:lang w:val="ro-RO" w:eastAsia="ro-RO"/>
        </w:rPr>
        <w:t xml:space="preserve">Anexa 3 </w:t>
      </w:r>
      <w:r w:rsidR="0094561B" w:rsidRPr="009F1834">
        <w:rPr>
          <w:rFonts w:eastAsia="Times New Roman"/>
          <w:color w:val="1F4E79" w:themeColor="accent1" w:themeShade="80"/>
          <w:lang w:val="ro-RO" w:eastAsia="ro-RO"/>
        </w:rPr>
        <w:t>Criterii de evaluare tehnică și financiară calitativă</w:t>
      </w:r>
      <w:bookmarkEnd w:id="136"/>
    </w:p>
    <w:p w14:paraId="3D9AB722" w14:textId="75736444" w:rsidR="00D7584E" w:rsidRPr="009F1834" w:rsidRDefault="00D7584E" w:rsidP="00D7584E">
      <w:pPr>
        <w:pStyle w:val="Heading2"/>
        <w:tabs>
          <w:tab w:val="clear" w:pos="1301"/>
        </w:tabs>
        <w:rPr>
          <w:rFonts w:eastAsia="Times New Roman"/>
          <w:color w:val="1F4E79" w:themeColor="accent1" w:themeShade="80"/>
          <w:lang w:val="ro-RO" w:eastAsia="ro-RO"/>
        </w:rPr>
      </w:pPr>
      <w:bookmarkStart w:id="137" w:name="_Toc165994001"/>
      <w:r w:rsidRPr="009F1834">
        <w:rPr>
          <w:rFonts w:eastAsia="Times New Roman"/>
          <w:color w:val="1F4E79" w:themeColor="accent1" w:themeShade="80"/>
          <w:lang w:val="ro-RO" w:eastAsia="ro-RO"/>
        </w:rPr>
        <w:t>Anexa nr. 4. Contractul de finanțare – Condiții Specifice</w:t>
      </w:r>
      <w:bookmarkEnd w:id="137"/>
    </w:p>
    <w:p w14:paraId="7743A09A" w14:textId="64836943" w:rsidR="00BD7DDD" w:rsidRPr="009F1834" w:rsidRDefault="00BD7DDD" w:rsidP="00BD7DDD">
      <w:pPr>
        <w:pStyle w:val="Heading2"/>
        <w:rPr>
          <w:rFonts w:eastAsia="Times New Roman"/>
          <w:color w:val="1F4E79" w:themeColor="accent1" w:themeShade="80"/>
          <w:lang w:val="ro-RO" w:eastAsia="ro-RO"/>
        </w:rPr>
      </w:pPr>
      <w:bookmarkStart w:id="138" w:name="_Toc165994002"/>
      <w:bookmarkStart w:id="139" w:name="_Hlk140564560"/>
      <w:r w:rsidRPr="009F1834">
        <w:rPr>
          <w:rFonts w:eastAsia="Times New Roman"/>
          <w:color w:val="1F4E79" w:themeColor="accent1" w:themeShade="80"/>
          <w:lang w:val="ro-RO" w:eastAsia="ro-RO"/>
        </w:rPr>
        <w:t xml:space="preserve">Anexa 5 </w:t>
      </w:r>
      <w:r w:rsidR="00B537FB" w:rsidRPr="009F1834">
        <w:rPr>
          <w:rFonts w:eastAsia="Times New Roman"/>
          <w:color w:val="1F4E79" w:themeColor="accent1" w:themeShade="80"/>
          <w:lang w:val="ro-RO" w:eastAsia="ro-RO"/>
        </w:rPr>
        <w:t>Declarație privind conformitatea cu prevederile Cartei drepturilor fundamentale ale Uniunii Europene</w:t>
      </w:r>
      <w:bookmarkEnd w:id="138"/>
    </w:p>
    <w:p w14:paraId="1FA19A23" w14:textId="27C8A55E" w:rsidR="00BD7DDD" w:rsidRPr="009F1834" w:rsidRDefault="00BD7DDD" w:rsidP="00BD7DDD">
      <w:pPr>
        <w:pStyle w:val="Heading2"/>
        <w:rPr>
          <w:rFonts w:eastAsia="Times New Roman"/>
          <w:color w:val="1F4E79" w:themeColor="accent1" w:themeShade="80"/>
          <w:lang w:val="ro-RO" w:eastAsia="ro-RO"/>
        </w:rPr>
      </w:pPr>
      <w:bookmarkStart w:id="140" w:name="_Toc165994003"/>
      <w:r w:rsidRPr="009F1834">
        <w:rPr>
          <w:rFonts w:eastAsia="Times New Roman"/>
          <w:color w:val="1F4E79" w:themeColor="accent1" w:themeShade="80"/>
          <w:lang w:val="ro-RO" w:eastAsia="ro-RO"/>
        </w:rPr>
        <w:t xml:space="preserve">Anexa 6 </w:t>
      </w:r>
      <w:r w:rsidR="00B537FB" w:rsidRPr="009F1834">
        <w:rPr>
          <w:rFonts w:eastAsia="Times New Roman"/>
          <w:color w:val="1F4E79" w:themeColor="accent1" w:themeShade="80"/>
          <w:lang w:val="ro-RO" w:eastAsia="ro-RO"/>
        </w:rPr>
        <w:t>Declarație privind respectarea Convenției Națiunilor Unite privind drepturile persoanelor cu dizabilități</w:t>
      </w:r>
      <w:bookmarkEnd w:id="140"/>
    </w:p>
    <w:p w14:paraId="3E589469" w14:textId="47BD9F77" w:rsidR="00D978B6" w:rsidRPr="009F1834" w:rsidRDefault="00D978B6" w:rsidP="00BE2C28">
      <w:pPr>
        <w:pStyle w:val="Heading2"/>
        <w:numPr>
          <w:ilvl w:val="0"/>
          <w:numId w:val="0"/>
        </w:numPr>
        <w:ind w:left="1301"/>
        <w:rPr>
          <w:rFonts w:eastAsia="Times New Roman"/>
          <w:color w:val="1F4E79" w:themeColor="accent1" w:themeShade="80"/>
          <w:lang w:val="ro-RO" w:eastAsia="ro-RO"/>
        </w:rPr>
      </w:pPr>
    </w:p>
    <w:bookmarkEnd w:id="139"/>
    <w:p w14:paraId="2A4A4A72" w14:textId="77777777" w:rsidR="00BD7DDD" w:rsidRPr="009F1834" w:rsidRDefault="00BD7DDD" w:rsidP="00102E22">
      <w:pPr>
        <w:rPr>
          <w:color w:val="1F4E79" w:themeColor="accent1" w:themeShade="80"/>
          <w:lang w:eastAsia="ro-RO"/>
        </w:rPr>
      </w:pPr>
    </w:p>
    <w:sectPr w:rsidR="00BD7DDD" w:rsidRPr="009F1834" w:rsidSect="000130F8">
      <w:footerReference w:type="default" r:id="rId9"/>
      <w:pgSz w:w="12240" w:h="15840"/>
      <w:pgMar w:top="993" w:right="900" w:bottom="1418" w:left="1417" w:header="567"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B40C6" w14:textId="77777777" w:rsidR="000130F8" w:rsidRDefault="000130F8" w:rsidP="00235396">
      <w:pPr>
        <w:spacing w:after="0" w:line="240" w:lineRule="auto"/>
      </w:pPr>
      <w:r>
        <w:separator/>
      </w:r>
    </w:p>
  </w:endnote>
  <w:endnote w:type="continuationSeparator" w:id="0">
    <w:p w14:paraId="46B47D90" w14:textId="77777777" w:rsidR="000130F8" w:rsidRDefault="000130F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Klee One"/>
    <w:panose1 w:val="00000000000000000000"/>
    <w:charset w:val="00"/>
    <w:family w:val="swiss"/>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340481"/>
      <w:docPartObj>
        <w:docPartGallery w:val="Page Numbers (Bottom of Page)"/>
        <w:docPartUnique/>
      </w:docPartObj>
    </w:sdtPr>
    <w:sdtEndPr>
      <w:rPr>
        <w:color w:val="7F7F7F" w:themeColor="background1" w:themeShade="7F"/>
        <w:spacing w:val="60"/>
      </w:rPr>
    </w:sdtEndPr>
    <w:sdtContent>
      <w:p w14:paraId="1FDCF03F" w14:textId="0048E5FB" w:rsidR="002A1005" w:rsidRDefault="002A100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6ABB02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6A157" w14:textId="77777777" w:rsidR="000130F8" w:rsidRDefault="000130F8" w:rsidP="00235396">
      <w:pPr>
        <w:spacing w:after="0" w:line="240" w:lineRule="auto"/>
      </w:pPr>
      <w:r>
        <w:separator/>
      </w:r>
    </w:p>
  </w:footnote>
  <w:footnote w:type="continuationSeparator" w:id="0">
    <w:p w14:paraId="133A10B7" w14:textId="77777777" w:rsidR="000130F8" w:rsidRDefault="000130F8" w:rsidP="00235396">
      <w:pPr>
        <w:spacing w:after="0" w:line="240" w:lineRule="auto"/>
      </w:pPr>
      <w:r>
        <w:continuationSeparator/>
      </w:r>
    </w:p>
  </w:footnote>
  <w:footnote w:id="1">
    <w:p w14:paraId="22FF5959" w14:textId="0EA7F4EB" w:rsidR="006A266D" w:rsidRPr="00102E22" w:rsidRDefault="006A266D">
      <w:pPr>
        <w:pStyle w:val="FootnoteText"/>
        <w:rPr>
          <w:rFonts w:asciiTheme="minorHAnsi" w:hAnsiTheme="minorHAnsi"/>
        </w:rPr>
      </w:pPr>
      <w:r>
        <w:rPr>
          <w:rStyle w:val="FootnoteReference"/>
        </w:rPr>
        <w:footnoteRef/>
      </w:r>
      <w:r>
        <w:t xml:space="preserve"> </w:t>
      </w:r>
      <w:r w:rsidRPr="006A266D">
        <w:rPr>
          <w:rFonts w:asciiTheme="minorHAnsi" w:eastAsiaTheme="minorHAnsi" w:hAnsiTheme="minorHAnsi" w:cstheme="minorBidi"/>
          <w:color w:val="auto"/>
          <w:sz w:val="16"/>
          <w:szCs w:val="16"/>
          <w:lang w:eastAsia="en-US"/>
        </w:rPr>
        <w:t xml:space="preserve">Disponibil la adresa: </w:t>
      </w:r>
      <w:hyperlink r:id="rId1" w:history="1">
        <w:r w:rsidRPr="006A266D">
          <w:rPr>
            <w:rFonts w:asciiTheme="minorHAnsi" w:eastAsiaTheme="minorHAnsi" w:hAnsiTheme="minorHAnsi" w:cstheme="minorBidi"/>
            <w:color w:val="0563C1" w:themeColor="hyperlink"/>
            <w:sz w:val="16"/>
            <w:szCs w:val="16"/>
            <w:u w:val="single"/>
            <w:lang w:eastAsia="en-US"/>
          </w:rPr>
          <w:t>https://mfe.gov.ro/wp-content/uploads/2022/08/0289aed9bcb174a18d17d7badb94816f.pdf</w:t>
        </w:r>
      </w:hyperlink>
    </w:p>
  </w:footnote>
  <w:footnote w:id="2">
    <w:p w14:paraId="4D27FB4A" w14:textId="78F0F4F9" w:rsidR="006A266D" w:rsidRPr="00102E22" w:rsidRDefault="006A266D">
      <w:pPr>
        <w:pStyle w:val="FootnoteText"/>
        <w:rPr>
          <w:rFonts w:asciiTheme="minorHAnsi" w:hAnsiTheme="minorHAnsi"/>
        </w:rPr>
      </w:pPr>
      <w:r>
        <w:rPr>
          <w:rStyle w:val="FootnoteReference"/>
        </w:rPr>
        <w:footnoteRef/>
      </w:r>
      <w:r>
        <w:t xml:space="preserve"> </w:t>
      </w:r>
      <w:r w:rsidRPr="006A266D">
        <w:rPr>
          <w:rFonts w:asciiTheme="minorHAnsi" w:eastAsiaTheme="minorHAnsi" w:hAnsiTheme="minorHAnsi" w:cstheme="minorBidi"/>
          <w:color w:val="auto"/>
          <w:sz w:val="16"/>
          <w:szCs w:val="16"/>
          <w:lang w:eastAsia="en-US"/>
        </w:rPr>
        <w:t xml:space="preserve">Disponibil la adresa: </w:t>
      </w:r>
      <w:hyperlink r:id="rId2" w:history="1">
        <w:r w:rsidRPr="006A266D">
          <w:rPr>
            <w:rFonts w:asciiTheme="minorHAnsi" w:eastAsiaTheme="minorHAnsi" w:hAnsiTheme="minorHAnsi" w:cstheme="minorBidi"/>
            <w:color w:val="0563C1" w:themeColor="hyperlink"/>
            <w:sz w:val="16"/>
            <w:szCs w:val="16"/>
            <w:u w:val="single"/>
            <w:lang w:eastAsia="en-US"/>
          </w:rPr>
          <w:t>https://mfe.gov.ro/wp-content/uploads/2020/12/8e64ffffdfaf73a0d3027d85a9746b93.pdf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B6D"/>
    <w:multiLevelType w:val="hybridMultilevel"/>
    <w:tmpl w:val="C87E09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C4A18"/>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7904DD"/>
    <w:multiLevelType w:val="hybridMultilevel"/>
    <w:tmpl w:val="EE62EE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3771FEF"/>
    <w:multiLevelType w:val="hybridMultilevel"/>
    <w:tmpl w:val="8FD8B5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4433F"/>
    <w:multiLevelType w:val="hybridMultilevel"/>
    <w:tmpl w:val="F6582A9C"/>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055959"/>
    <w:multiLevelType w:val="hybridMultilevel"/>
    <w:tmpl w:val="E3AE1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85B4924"/>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9AB0685"/>
    <w:multiLevelType w:val="hybridMultilevel"/>
    <w:tmpl w:val="E8EAEE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A661A7C"/>
    <w:multiLevelType w:val="hybridMultilevel"/>
    <w:tmpl w:val="9230AF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B655690"/>
    <w:multiLevelType w:val="hybridMultilevel"/>
    <w:tmpl w:val="1EC025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E565D"/>
    <w:multiLevelType w:val="hybridMultilevel"/>
    <w:tmpl w:val="D3D2D6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09550CB"/>
    <w:multiLevelType w:val="hybridMultilevel"/>
    <w:tmpl w:val="F468CC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1161B62"/>
    <w:multiLevelType w:val="hybridMultilevel"/>
    <w:tmpl w:val="60D6729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3F013B1"/>
    <w:multiLevelType w:val="hybridMultilevel"/>
    <w:tmpl w:val="64B02F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9BC016C"/>
    <w:multiLevelType w:val="hybridMultilevel"/>
    <w:tmpl w:val="81B2E9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AB4162B"/>
    <w:multiLevelType w:val="hybridMultilevel"/>
    <w:tmpl w:val="421C9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9D7D68"/>
    <w:multiLevelType w:val="hybridMultilevel"/>
    <w:tmpl w:val="76842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8F6E95"/>
    <w:multiLevelType w:val="hybridMultilevel"/>
    <w:tmpl w:val="5AA260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2C17FE6"/>
    <w:multiLevelType w:val="hybridMultilevel"/>
    <w:tmpl w:val="F550AEF6"/>
    <w:lvl w:ilvl="0" w:tplc="3D8C7A5E">
      <w:numFmt w:val="bullet"/>
      <w:lvlText w:val="-"/>
      <w:lvlJc w:val="left"/>
      <w:pPr>
        <w:ind w:left="720" w:hanging="360"/>
      </w:pPr>
      <w:rPr>
        <w:rFonts w:ascii="Trebuchet MS" w:eastAsiaTheme="minorHAnsi" w:hAnsi="Trebuchet MS" w:cstheme="minorBid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EC4D50"/>
    <w:multiLevelType w:val="hybridMultilevel"/>
    <w:tmpl w:val="86AA886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60A0852"/>
    <w:multiLevelType w:val="hybridMultilevel"/>
    <w:tmpl w:val="BDACE692"/>
    <w:lvl w:ilvl="0" w:tplc="0418000B">
      <w:start w:val="1"/>
      <w:numFmt w:val="bullet"/>
      <w:lvlText w:val=""/>
      <w:lvlJc w:val="left"/>
      <w:pPr>
        <w:ind w:left="435" w:hanging="360"/>
      </w:pPr>
      <w:rPr>
        <w:rFonts w:ascii="Wingdings" w:hAnsi="Wingdings" w:hint="default"/>
      </w:rPr>
    </w:lvl>
    <w:lvl w:ilvl="1" w:tplc="FFFFFFFF" w:tentative="1">
      <w:start w:val="1"/>
      <w:numFmt w:val="bullet"/>
      <w:lvlText w:val="o"/>
      <w:lvlJc w:val="left"/>
      <w:pPr>
        <w:ind w:left="1155" w:hanging="360"/>
      </w:pPr>
      <w:rPr>
        <w:rFonts w:ascii="Courier New" w:hAnsi="Courier New" w:cs="Courier New" w:hint="default"/>
      </w:rPr>
    </w:lvl>
    <w:lvl w:ilvl="2" w:tplc="FFFFFFFF" w:tentative="1">
      <w:start w:val="1"/>
      <w:numFmt w:val="bullet"/>
      <w:lvlText w:val=""/>
      <w:lvlJc w:val="left"/>
      <w:pPr>
        <w:ind w:left="1875" w:hanging="360"/>
      </w:pPr>
      <w:rPr>
        <w:rFonts w:ascii="Wingdings" w:hAnsi="Wingdings" w:hint="default"/>
      </w:rPr>
    </w:lvl>
    <w:lvl w:ilvl="3" w:tplc="FFFFFFFF" w:tentative="1">
      <w:start w:val="1"/>
      <w:numFmt w:val="bullet"/>
      <w:lvlText w:val=""/>
      <w:lvlJc w:val="left"/>
      <w:pPr>
        <w:ind w:left="2595" w:hanging="360"/>
      </w:pPr>
      <w:rPr>
        <w:rFonts w:ascii="Symbol" w:hAnsi="Symbol" w:hint="default"/>
      </w:rPr>
    </w:lvl>
    <w:lvl w:ilvl="4" w:tplc="FFFFFFFF" w:tentative="1">
      <w:start w:val="1"/>
      <w:numFmt w:val="bullet"/>
      <w:lvlText w:val="o"/>
      <w:lvlJc w:val="left"/>
      <w:pPr>
        <w:ind w:left="3315" w:hanging="360"/>
      </w:pPr>
      <w:rPr>
        <w:rFonts w:ascii="Courier New" w:hAnsi="Courier New" w:cs="Courier New" w:hint="default"/>
      </w:rPr>
    </w:lvl>
    <w:lvl w:ilvl="5" w:tplc="FFFFFFFF" w:tentative="1">
      <w:start w:val="1"/>
      <w:numFmt w:val="bullet"/>
      <w:lvlText w:val=""/>
      <w:lvlJc w:val="left"/>
      <w:pPr>
        <w:ind w:left="4035" w:hanging="360"/>
      </w:pPr>
      <w:rPr>
        <w:rFonts w:ascii="Wingdings" w:hAnsi="Wingdings" w:hint="default"/>
      </w:rPr>
    </w:lvl>
    <w:lvl w:ilvl="6" w:tplc="FFFFFFFF" w:tentative="1">
      <w:start w:val="1"/>
      <w:numFmt w:val="bullet"/>
      <w:lvlText w:val=""/>
      <w:lvlJc w:val="left"/>
      <w:pPr>
        <w:ind w:left="4755" w:hanging="360"/>
      </w:pPr>
      <w:rPr>
        <w:rFonts w:ascii="Symbol" w:hAnsi="Symbol" w:hint="default"/>
      </w:rPr>
    </w:lvl>
    <w:lvl w:ilvl="7" w:tplc="FFFFFFFF" w:tentative="1">
      <w:start w:val="1"/>
      <w:numFmt w:val="bullet"/>
      <w:lvlText w:val="o"/>
      <w:lvlJc w:val="left"/>
      <w:pPr>
        <w:ind w:left="5475" w:hanging="360"/>
      </w:pPr>
      <w:rPr>
        <w:rFonts w:ascii="Courier New" w:hAnsi="Courier New" w:cs="Courier New" w:hint="default"/>
      </w:rPr>
    </w:lvl>
    <w:lvl w:ilvl="8" w:tplc="FFFFFFFF" w:tentative="1">
      <w:start w:val="1"/>
      <w:numFmt w:val="bullet"/>
      <w:lvlText w:val=""/>
      <w:lvlJc w:val="left"/>
      <w:pPr>
        <w:ind w:left="6195" w:hanging="360"/>
      </w:pPr>
      <w:rPr>
        <w:rFonts w:ascii="Wingdings" w:hAnsi="Wingdings" w:hint="default"/>
      </w:rPr>
    </w:lvl>
  </w:abstractNum>
  <w:abstractNum w:abstractNumId="23" w15:restartNumberingAfterBreak="0">
    <w:nsid w:val="26875491"/>
    <w:multiLevelType w:val="hybridMultilevel"/>
    <w:tmpl w:val="1346B3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7397A24"/>
    <w:multiLevelType w:val="hybridMultilevel"/>
    <w:tmpl w:val="61E4CD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8E7543C"/>
    <w:multiLevelType w:val="hybridMultilevel"/>
    <w:tmpl w:val="1DB02AB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99B6023"/>
    <w:multiLevelType w:val="hybridMultilevel"/>
    <w:tmpl w:val="1E06137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9CB1595"/>
    <w:multiLevelType w:val="hybridMultilevel"/>
    <w:tmpl w:val="71763A32"/>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A7E4C7C"/>
    <w:multiLevelType w:val="hybridMultilevel"/>
    <w:tmpl w:val="CBEE140C"/>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E551F90"/>
    <w:multiLevelType w:val="hybridMultilevel"/>
    <w:tmpl w:val="0CF67E08"/>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0EE69BF"/>
    <w:multiLevelType w:val="hybridMultilevel"/>
    <w:tmpl w:val="0C7436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41E0FAA"/>
    <w:multiLevelType w:val="hybridMultilevel"/>
    <w:tmpl w:val="DAA0D26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5523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57A546B"/>
    <w:multiLevelType w:val="hybridMultilevel"/>
    <w:tmpl w:val="86084F24"/>
    <w:lvl w:ilvl="0" w:tplc="04180001">
      <w:start w:val="1"/>
      <w:numFmt w:val="bullet"/>
      <w:lvlText w:val=""/>
      <w:lvlJc w:val="left"/>
      <w:pPr>
        <w:ind w:left="720" w:hanging="360"/>
      </w:pPr>
      <w:rPr>
        <w:rFonts w:ascii="Symbol" w:hAnsi="Symbol" w:hint="default"/>
      </w:rPr>
    </w:lvl>
    <w:lvl w:ilvl="1" w:tplc="6770CB14">
      <w:start w:val="4"/>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9180EC7"/>
    <w:multiLevelType w:val="hybridMultilevel"/>
    <w:tmpl w:val="2494B1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A7E2602"/>
    <w:multiLevelType w:val="hybridMultilevel"/>
    <w:tmpl w:val="70DE77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F207190"/>
    <w:multiLevelType w:val="hybridMultilevel"/>
    <w:tmpl w:val="EEDABC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FB30872"/>
    <w:multiLevelType w:val="hybridMultilevel"/>
    <w:tmpl w:val="BAAE5FA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33220B1"/>
    <w:multiLevelType w:val="hybridMultilevel"/>
    <w:tmpl w:val="1F2C605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3B25879"/>
    <w:multiLevelType w:val="hybridMultilevel"/>
    <w:tmpl w:val="DA34B430"/>
    <w:lvl w:ilvl="0" w:tplc="E55E0BC4">
      <w:start w:val="57"/>
      <w:numFmt w:val="bullet"/>
      <w:lvlText w:val="-"/>
      <w:lvlJc w:val="left"/>
      <w:pPr>
        <w:ind w:left="928" w:hanging="360"/>
      </w:pPr>
      <w:rPr>
        <w:rFonts w:ascii="Trebuchet MS" w:eastAsiaTheme="minorHAnsi" w:hAnsi="Trebuchet MS" w:cstheme="minorBidi"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2" w15:restartNumberingAfterBreak="0">
    <w:nsid w:val="43F716D2"/>
    <w:multiLevelType w:val="multilevel"/>
    <w:tmpl w:val="DE2606C8"/>
    <w:lvl w:ilvl="0">
      <w:start w:val="1"/>
      <w:numFmt w:val="decimal"/>
      <w:pStyle w:val="Heading1"/>
      <w:lvlText w:val="%1."/>
      <w:lvlJc w:val="left"/>
      <w:pPr>
        <w:tabs>
          <w:tab w:val="num" w:pos="1135"/>
        </w:tabs>
        <w:ind w:left="1135" w:hanging="851"/>
      </w:pPr>
    </w:lvl>
    <w:lvl w:ilvl="1">
      <w:start w:val="1"/>
      <w:numFmt w:val="decimal"/>
      <w:pStyle w:val="Heading2"/>
      <w:lvlText w:val="%1.%2."/>
      <w:lvlJc w:val="left"/>
      <w:pPr>
        <w:tabs>
          <w:tab w:val="num" w:pos="1301"/>
        </w:tabs>
        <w:ind w:left="1301" w:hanging="851"/>
      </w:pPr>
    </w:lvl>
    <w:lvl w:ilvl="2">
      <w:start w:val="1"/>
      <w:numFmt w:val="decimal"/>
      <w:pStyle w:val="Heading3"/>
      <w:lvlText w:val="%1.%2.%3."/>
      <w:lvlJc w:val="left"/>
      <w:pPr>
        <w:tabs>
          <w:tab w:val="num" w:pos="1702"/>
        </w:tabs>
        <w:ind w:left="1702"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3" w15:restartNumberingAfterBreak="0">
    <w:nsid w:val="441D597E"/>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49838E4"/>
    <w:multiLevelType w:val="hybridMultilevel"/>
    <w:tmpl w:val="676C30E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5213D09"/>
    <w:multiLevelType w:val="hybridMultilevel"/>
    <w:tmpl w:val="7D3254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6557D30"/>
    <w:multiLevelType w:val="hybridMultilevel"/>
    <w:tmpl w:val="3432EB4E"/>
    <w:lvl w:ilvl="0" w:tplc="262477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D1958"/>
    <w:multiLevelType w:val="hybridMultilevel"/>
    <w:tmpl w:val="F238D5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7C4723A"/>
    <w:multiLevelType w:val="hybridMultilevel"/>
    <w:tmpl w:val="BB8C85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1448A2"/>
    <w:multiLevelType w:val="hybridMultilevel"/>
    <w:tmpl w:val="8A02DC8A"/>
    <w:lvl w:ilvl="0" w:tplc="04090009">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0" w15:restartNumberingAfterBreak="0">
    <w:nsid w:val="4A8A64EC"/>
    <w:multiLevelType w:val="hybridMultilevel"/>
    <w:tmpl w:val="BF56EEFE"/>
    <w:lvl w:ilvl="0" w:tplc="FFFFFFFF">
      <w:start w:val="1"/>
      <w:numFmt w:val="bullet"/>
      <w:lvlText w:val=""/>
      <w:lvlJc w:val="left"/>
      <w:pPr>
        <w:ind w:left="720" w:hanging="360"/>
      </w:pPr>
      <w:rPr>
        <w:rFonts w:ascii="Symbol" w:hAnsi="Symbol"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AB84363"/>
    <w:multiLevelType w:val="hybridMultilevel"/>
    <w:tmpl w:val="FE2EDCA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B5D0155"/>
    <w:multiLevelType w:val="hybridMultilevel"/>
    <w:tmpl w:val="746479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C577212"/>
    <w:multiLevelType w:val="hybridMultilevel"/>
    <w:tmpl w:val="EA10EB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E205827"/>
    <w:multiLevelType w:val="hybridMultilevel"/>
    <w:tmpl w:val="500E96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62525B"/>
    <w:multiLevelType w:val="hybridMultilevel"/>
    <w:tmpl w:val="82CEA2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2111122"/>
    <w:multiLevelType w:val="hybridMultilevel"/>
    <w:tmpl w:val="D08ACA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5B07F92"/>
    <w:multiLevelType w:val="hybridMultilevel"/>
    <w:tmpl w:val="243C9378"/>
    <w:lvl w:ilvl="0" w:tplc="1BA03016">
      <w:start w:val="157"/>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5B55583"/>
    <w:multiLevelType w:val="hybridMultilevel"/>
    <w:tmpl w:val="C2D88F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77B4A24"/>
    <w:multiLevelType w:val="hybridMultilevel"/>
    <w:tmpl w:val="F1B66D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89045CB"/>
    <w:multiLevelType w:val="hybridMultilevel"/>
    <w:tmpl w:val="60E011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95C64F4"/>
    <w:multiLevelType w:val="hybridMultilevel"/>
    <w:tmpl w:val="E938A40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59803990"/>
    <w:multiLevelType w:val="hybridMultilevel"/>
    <w:tmpl w:val="18224E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BC51FE"/>
    <w:multiLevelType w:val="hybridMultilevel"/>
    <w:tmpl w:val="6456D5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A0F4330"/>
    <w:multiLevelType w:val="hybridMultilevel"/>
    <w:tmpl w:val="5A1E8D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B602A8F"/>
    <w:multiLevelType w:val="hybridMultilevel"/>
    <w:tmpl w:val="58E6C55C"/>
    <w:lvl w:ilvl="0" w:tplc="04180009">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7"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CFA317C"/>
    <w:multiLevelType w:val="multilevel"/>
    <w:tmpl w:val="2356126A"/>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9" w15:restartNumberingAfterBreak="0">
    <w:nsid w:val="63CA05F5"/>
    <w:multiLevelType w:val="hybridMultilevel"/>
    <w:tmpl w:val="56FA4B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3FE428E"/>
    <w:multiLevelType w:val="hybridMultilevel"/>
    <w:tmpl w:val="EEF6FA0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8107CC9"/>
    <w:multiLevelType w:val="hybridMultilevel"/>
    <w:tmpl w:val="137003A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8D8707D"/>
    <w:multiLevelType w:val="hybridMultilevel"/>
    <w:tmpl w:val="871CBB6C"/>
    <w:lvl w:ilvl="0" w:tplc="E17858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976210D"/>
    <w:multiLevelType w:val="hybridMultilevel"/>
    <w:tmpl w:val="D7323E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EDF3CDF"/>
    <w:multiLevelType w:val="hybridMultilevel"/>
    <w:tmpl w:val="AB14A6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6FA267CC"/>
    <w:multiLevelType w:val="multilevel"/>
    <w:tmpl w:val="AB542372"/>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FB0766C"/>
    <w:multiLevelType w:val="hybridMultilevel"/>
    <w:tmpl w:val="A274AB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0763194"/>
    <w:multiLevelType w:val="hybridMultilevel"/>
    <w:tmpl w:val="5756E7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5B15B9E"/>
    <w:multiLevelType w:val="hybridMultilevel"/>
    <w:tmpl w:val="27E269D6"/>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97E305F"/>
    <w:multiLevelType w:val="hybridMultilevel"/>
    <w:tmpl w:val="D64EEE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A380655"/>
    <w:multiLevelType w:val="hybridMultilevel"/>
    <w:tmpl w:val="BBDEBA3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7B38589B"/>
    <w:multiLevelType w:val="hybridMultilevel"/>
    <w:tmpl w:val="F57C46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E654D6C"/>
    <w:multiLevelType w:val="hybridMultilevel"/>
    <w:tmpl w:val="BBE0F5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09415785">
    <w:abstractNumId w:val="18"/>
  </w:num>
  <w:num w:numId="2" w16cid:durableId="1489445971">
    <w:abstractNumId w:val="42"/>
  </w:num>
  <w:num w:numId="3" w16cid:durableId="603076018">
    <w:abstractNumId w:val="75"/>
  </w:num>
  <w:num w:numId="4" w16cid:durableId="10108039">
    <w:abstractNumId w:val="74"/>
  </w:num>
  <w:num w:numId="5" w16cid:durableId="1123811590">
    <w:abstractNumId w:val="2"/>
  </w:num>
  <w:num w:numId="6" w16cid:durableId="391775726">
    <w:abstractNumId w:val="1"/>
  </w:num>
  <w:num w:numId="7" w16cid:durableId="441806000">
    <w:abstractNumId w:val="69"/>
  </w:num>
  <w:num w:numId="8" w16cid:durableId="340812718">
    <w:abstractNumId w:val="13"/>
  </w:num>
  <w:num w:numId="9" w16cid:durableId="1355115680">
    <w:abstractNumId w:val="78"/>
  </w:num>
  <w:num w:numId="10" w16cid:durableId="1193616067">
    <w:abstractNumId w:val="34"/>
  </w:num>
  <w:num w:numId="11" w16cid:durableId="459298900">
    <w:abstractNumId w:val="83"/>
  </w:num>
  <w:num w:numId="12" w16cid:durableId="1619944416">
    <w:abstractNumId w:val="52"/>
  </w:num>
  <w:num w:numId="13" w16cid:durableId="1919903207">
    <w:abstractNumId w:val="32"/>
  </w:num>
  <w:num w:numId="14" w16cid:durableId="1663893781">
    <w:abstractNumId w:val="17"/>
  </w:num>
  <w:num w:numId="15" w16cid:durableId="1600521454">
    <w:abstractNumId w:val="8"/>
  </w:num>
  <w:num w:numId="16" w16cid:durableId="1500387231">
    <w:abstractNumId w:val="73"/>
  </w:num>
  <w:num w:numId="17" w16cid:durableId="1628008728">
    <w:abstractNumId w:val="68"/>
  </w:num>
  <w:num w:numId="18" w16cid:durableId="2132817016">
    <w:abstractNumId w:val="42"/>
  </w:num>
  <w:num w:numId="19" w16cid:durableId="1975212104">
    <w:abstractNumId w:val="42"/>
  </w:num>
  <w:num w:numId="20" w16cid:durableId="2087920663">
    <w:abstractNumId w:val="40"/>
  </w:num>
  <w:num w:numId="21" w16cid:durableId="247928987">
    <w:abstractNumId w:val="43"/>
  </w:num>
  <w:num w:numId="22" w16cid:durableId="987587105">
    <w:abstractNumId w:val="6"/>
  </w:num>
  <w:num w:numId="23" w16cid:durableId="2102799463">
    <w:abstractNumId w:val="27"/>
  </w:num>
  <w:num w:numId="24" w16cid:durableId="922186378">
    <w:abstractNumId w:val="42"/>
  </w:num>
  <w:num w:numId="25" w16cid:durableId="1990788223">
    <w:abstractNumId w:val="5"/>
  </w:num>
  <w:num w:numId="26" w16cid:durableId="1528441945">
    <w:abstractNumId w:val="44"/>
  </w:num>
  <w:num w:numId="27" w16cid:durableId="182398279">
    <w:abstractNumId w:val="26"/>
  </w:num>
  <w:num w:numId="28" w16cid:durableId="122159668">
    <w:abstractNumId w:val="42"/>
  </w:num>
  <w:num w:numId="29" w16cid:durableId="1120220334">
    <w:abstractNumId w:val="24"/>
  </w:num>
  <w:num w:numId="30" w16cid:durableId="1481656962">
    <w:abstractNumId w:val="15"/>
  </w:num>
  <w:num w:numId="31" w16cid:durableId="1302423333">
    <w:abstractNumId w:val="42"/>
  </w:num>
  <w:num w:numId="32" w16cid:durableId="1934237281">
    <w:abstractNumId w:val="42"/>
  </w:num>
  <w:num w:numId="33" w16cid:durableId="1302424079">
    <w:abstractNumId w:val="42"/>
  </w:num>
  <w:num w:numId="34" w16cid:durableId="522935534">
    <w:abstractNumId w:val="42"/>
  </w:num>
  <w:num w:numId="35" w16cid:durableId="255410723">
    <w:abstractNumId w:val="42"/>
  </w:num>
  <w:num w:numId="36" w16cid:durableId="747576028">
    <w:abstractNumId w:val="42"/>
  </w:num>
  <w:num w:numId="37" w16cid:durableId="1950502277">
    <w:abstractNumId w:val="25"/>
  </w:num>
  <w:num w:numId="38" w16cid:durableId="1278217226">
    <w:abstractNumId w:val="42"/>
  </w:num>
  <w:num w:numId="39" w16cid:durableId="1177620781">
    <w:abstractNumId w:val="42"/>
  </w:num>
  <w:num w:numId="40" w16cid:durableId="1780024286">
    <w:abstractNumId w:val="84"/>
  </w:num>
  <w:num w:numId="41" w16cid:durableId="107506152">
    <w:abstractNumId w:val="37"/>
  </w:num>
  <w:num w:numId="42" w16cid:durableId="1103499607">
    <w:abstractNumId w:val="62"/>
  </w:num>
  <w:num w:numId="43" w16cid:durableId="647367009">
    <w:abstractNumId w:val="7"/>
  </w:num>
  <w:num w:numId="44" w16cid:durableId="314533762">
    <w:abstractNumId w:val="39"/>
  </w:num>
  <w:num w:numId="45" w16cid:durableId="306017301">
    <w:abstractNumId w:val="12"/>
  </w:num>
  <w:num w:numId="46" w16cid:durableId="223176359">
    <w:abstractNumId w:val="59"/>
  </w:num>
  <w:num w:numId="47" w16cid:durableId="1049184707">
    <w:abstractNumId w:val="42"/>
  </w:num>
  <w:num w:numId="48" w16cid:durableId="1044063679">
    <w:abstractNumId w:val="42"/>
  </w:num>
  <w:num w:numId="49" w16cid:durableId="199437498">
    <w:abstractNumId w:val="10"/>
  </w:num>
  <w:num w:numId="50" w16cid:durableId="1785996958">
    <w:abstractNumId w:val="42"/>
  </w:num>
  <w:num w:numId="51" w16cid:durableId="510921376">
    <w:abstractNumId w:val="70"/>
  </w:num>
  <w:num w:numId="52" w16cid:durableId="1000817532">
    <w:abstractNumId w:val="67"/>
  </w:num>
  <w:num w:numId="53" w16cid:durableId="879822610">
    <w:abstractNumId w:val="42"/>
  </w:num>
  <w:num w:numId="54" w16cid:durableId="899360664">
    <w:abstractNumId w:val="42"/>
  </w:num>
  <w:num w:numId="55" w16cid:durableId="2120640945">
    <w:abstractNumId w:val="42"/>
  </w:num>
  <w:num w:numId="56" w16cid:durableId="781531787">
    <w:abstractNumId w:val="81"/>
  </w:num>
  <w:num w:numId="57" w16cid:durableId="583954537">
    <w:abstractNumId w:val="42"/>
  </w:num>
  <w:num w:numId="58" w16cid:durableId="1449885147">
    <w:abstractNumId w:val="42"/>
  </w:num>
  <w:num w:numId="59" w16cid:durableId="839924244">
    <w:abstractNumId w:val="42"/>
  </w:num>
  <w:num w:numId="60" w16cid:durableId="458228851">
    <w:abstractNumId w:val="42"/>
  </w:num>
  <w:num w:numId="61" w16cid:durableId="1025523826">
    <w:abstractNumId w:val="42"/>
  </w:num>
  <w:num w:numId="62" w16cid:durableId="1676570710">
    <w:abstractNumId w:val="38"/>
  </w:num>
  <w:num w:numId="63" w16cid:durableId="277414442">
    <w:abstractNumId w:val="19"/>
  </w:num>
  <w:num w:numId="64" w16cid:durableId="1873883165">
    <w:abstractNumId w:val="42"/>
  </w:num>
  <w:num w:numId="65" w16cid:durableId="227083462">
    <w:abstractNumId w:val="42"/>
  </w:num>
  <w:num w:numId="66" w16cid:durableId="637951524">
    <w:abstractNumId w:val="51"/>
  </w:num>
  <w:num w:numId="67" w16cid:durableId="2090468301">
    <w:abstractNumId w:val="42"/>
  </w:num>
  <w:num w:numId="68" w16cid:durableId="1995140849">
    <w:abstractNumId w:val="42"/>
  </w:num>
  <w:num w:numId="69" w16cid:durableId="1994992517">
    <w:abstractNumId w:val="42"/>
  </w:num>
  <w:num w:numId="70" w16cid:durableId="777794159">
    <w:abstractNumId w:val="42"/>
  </w:num>
  <w:num w:numId="71" w16cid:durableId="248853154">
    <w:abstractNumId w:val="42"/>
  </w:num>
  <w:num w:numId="72" w16cid:durableId="1989817705">
    <w:abstractNumId w:val="42"/>
  </w:num>
  <w:num w:numId="73" w16cid:durableId="275797819">
    <w:abstractNumId w:val="42"/>
  </w:num>
  <w:num w:numId="74" w16cid:durableId="1765491561">
    <w:abstractNumId w:val="42"/>
  </w:num>
  <w:num w:numId="75" w16cid:durableId="668367194">
    <w:abstractNumId w:val="42"/>
  </w:num>
  <w:num w:numId="76" w16cid:durableId="1934626116">
    <w:abstractNumId w:val="42"/>
  </w:num>
  <w:num w:numId="77" w16cid:durableId="2095085467">
    <w:abstractNumId w:val="42"/>
  </w:num>
  <w:num w:numId="78" w16cid:durableId="1931768929">
    <w:abstractNumId w:val="42"/>
  </w:num>
  <w:num w:numId="79" w16cid:durableId="178785944">
    <w:abstractNumId w:val="42"/>
  </w:num>
  <w:num w:numId="80" w16cid:durableId="1794128102">
    <w:abstractNumId w:val="42"/>
  </w:num>
  <w:num w:numId="81" w16cid:durableId="870149445">
    <w:abstractNumId w:val="42"/>
  </w:num>
  <w:num w:numId="82" w16cid:durableId="1475294700">
    <w:abstractNumId w:val="22"/>
  </w:num>
  <w:num w:numId="83" w16cid:durableId="56100868">
    <w:abstractNumId w:val="28"/>
  </w:num>
  <w:num w:numId="84" w16cid:durableId="343092848">
    <w:abstractNumId w:val="33"/>
  </w:num>
  <w:num w:numId="85" w16cid:durableId="781075049">
    <w:abstractNumId w:val="29"/>
  </w:num>
  <w:num w:numId="86" w16cid:durableId="1715737406">
    <w:abstractNumId w:val="35"/>
  </w:num>
  <w:num w:numId="87" w16cid:durableId="1834057582">
    <w:abstractNumId w:val="11"/>
  </w:num>
  <w:num w:numId="88" w16cid:durableId="1305698820">
    <w:abstractNumId w:val="50"/>
  </w:num>
  <w:num w:numId="89" w16cid:durableId="1818689659">
    <w:abstractNumId w:val="4"/>
  </w:num>
  <w:num w:numId="90" w16cid:durableId="394816024">
    <w:abstractNumId w:val="77"/>
  </w:num>
  <w:num w:numId="91" w16cid:durableId="1744404172">
    <w:abstractNumId w:val="23"/>
  </w:num>
  <w:num w:numId="92" w16cid:durableId="506016975">
    <w:abstractNumId w:val="71"/>
  </w:num>
  <w:num w:numId="93" w16cid:durableId="674919432">
    <w:abstractNumId w:val="76"/>
  </w:num>
  <w:num w:numId="94" w16cid:durableId="816728525">
    <w:abstractNumId w:val="36"/>
  </w:num>
  <w:num w:numId="95" w16cid:durableId="198789035">
    <w:abstractNumId w:val="31"/>
  </w:num>
  <w:num w:numId="96" w16cid:durableId="226187046">
    <w:abstractNumId w:val="86"/>
  </w:num>
  <w:num w:numId="97" w16cid:durableId="1822455228">
    <w:abstractNumId w:val="60"/>
  </w:num>
  <w:num w:numId="98" w16cid:durableId="1041245214">
    <w:abstractNumId w:val="16"/>
  </w:num>
  <w:num w:numId="99" w16cid:durableId="878052531">
    <w:abstractNumId w:val="80"/>
  </w:num>
  <w:num w:numId="100" w16cid:durableId="1109812378">
    <w:abstractNumId w:val="45"/>
  </w:num>
  <w:num w:numId="101" w16cid:durableId="1456560604">
    <w:abstractNumId w:val="21"/>
  </w:num>
  <w:num w:numId="102" w16cid:durableId="1633246257">
    <w:abstractNumId w:val="14"/>
  </w:num>
  <w:num w:numId="103" w16cid:durableId="1445228760">
    <w:abstractNumId w:val="66"/>
  </w:num>
  <w:num w:numId="104" w16cid:durableId="1975795810">
    <w:abstractNumId w:val="42"/>
  </w:num>
  <w:num w:numId="105" w16cid:durableId="651056519">
    <w:abstractNumId w:val="42"/>
  </w:num>
  <w:num w:numId="106" w16cid:durableId="1508791294">
    <w:abstractNumId w:val="42"/>
  </w:num>
  <w:num w:numId="107" w16cid:durableId="1106461394">
    <w:abstractNumId w:val="42"/>
  </w:num>
  <w:num w:numId="108" w16cid:durableId="1752848705">
    <w:abstractNumId w:val="42"/>
  </w:num>
  <w:num w:numId="109" w16cid:durableId="116992939">
    <w:abstractNumId w:val="41"/>
  </w:num>
  <w:num w:numId="110" w16cid:durableId="1251355329">
    <w:abstractNumId w:val="63"/>
  </w:num>
  <w:num w:numId="111" w16cid:durableId="1597902572">
    <w:abstractNumId w:val="20"/>
  </w:num>
  <w:num w:numId="112" w16cid:durableId="1409812213">
    <w:abstractNumId w:val="9"/>
  </w:num>
  <w:num w:numId="113" w16cid:durableId="1733239228">
    <w:abstractNumId w:val="58"/>
  </w:num>
  <w:num w:numId="114" w16cid:durableId="4527465">
    <w:abstractNumId w:val="0"/>
  </w:num>
  <w:num w:numId="115" w16cid:durableId="316540433">
    <w:abstractNumId w:val="85"/>
  </w:num>
  <w:num w:numId="116" w16cid:durableId="213008600">
    <w:abstractNumId w:val="72"/>
  </w:num>
  <w:num w:numId="117" w16cid:durableId="1539658674">
    <w:abstractNumId w:val="46"/>
  </w:num>
  <w:num w:numId="118" w16cid:durableId="235550471">
    <w:abstractNumId w:val="61"/>
  </w:num>
  <w:num w:numId="119" w16cid:durableId="643657453">
    <w:abstractNumId w:val="64"/>
  </w:num>
  <w:num w:numId="120" w16cid:durableId="743571567">
    <w:abstractNumId w:val="56"/>
  </w:num>
  <w:num w:numId="121" w16cid:durableId="1851874792">
    <w:abstractNumId w:val="47"/>
  </w:num>
  <w:num w:numId="122" w16cid:durableId="1233781349">
    <w:abstractNumId w:val="82"/>
  </w:num>
  <w:num w:numId="123" w16cid:durableId="1888491191">
    <w:abstractNumId w:val="57"/>
  </w:num>
  <w:num w:numId="124" w16cid:durableId="925770740">
    <w:abstractNumId w:val="3"/>
  </w:num>
  <w:num w:numId="125" w16cid:durableId="718044840">
    <w:abstractNumId w:val="53"/>
  </w:num>
  <w:num w:numId="126" w16cid:durableId="1756435165">
    <w:abstractNumId w:val="49"/>
  </w:num>
  <w:num w:numId="127" w16cid:durableId="108429191">
    <w:abstractNumId w:val="30"/>
  </w:num>
  <w:num w:numId="128" w16cid:durableId="231474701">
    <w:abstractNumId w:val="48"/>
  </w:num>
  <w:num w:numId="129" w16cid:durableId="879828445">
    <w:abstractNumId w:val="65"/>
  </w:num>
  <w:num w:numId="130" w16cid:durableId="2119641736">
    <w:abstractNumId w:val="55"/>
  </w:num>
  <w:num w:numId="131" w16cid:durableId="1481538763">
    <w:abstractNumId w:val="54"/>
  </w:num>
  <w:num w:numId="132" w16cid:durableId="1735932989">
    <w:abstractNumId w:val="79"/>
  </w:num>
  <w:num w:numId="133" w16cid:durableId="1914391994">
    <w:abstractNumId w:val="42"/>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17D"/>
    <w:rsid w:val="0000232F"/>
    <w:rsid w:val="00002906"/>
    <w:rsid w:val="00003AA3"/>
    <w:rsid w:val="00003BEC"/>
    <w:rsid w:val="000075FA"/>
    <w:rsid w:val="00010251"/>
    <w:rsid w:val="00012949"/>
    <w:rsid w:val="00012A1F"/>
    <w:rsid w:val="000130F8"/>
    <w:rsid w:val="00016547"/>
    <w:rsid w:val="00016F33"/>
    <w:rsid w:val="00021C09"/>
    <w:rsid w:val="0002327C"/>
    <w:rsid w:val="00023DB7"/>
    <w:rsid w:val="000260C7"/>
    <w:rsid w:val="00026185"/>
    <w:rsid w:val="000274E0"/>
    <w:rsid w:val="00031F4F"/>
    <w:rsid w:val="00040094"/>
    <w:rsid w:val="00040538"/>
    <w:rsid w:val="00051550"/>
    <w:rsid w:val="00052A72"/>
    <w:rsid w:val="00053DF8"/>
    <w:rsid w:val="000557D4"/>
    <w:rsid w:val="00055C17"/>
    <w:rsid w:val="000562E5"/>
    <w:rsid w:val="00060349"/>
    <w:rsid w:val="0006200D"/>
    <w:rsid w:val="00062E15"/>
    <w:rsid w:val="00064870"/>
    <w:rsid w:val="00066724"/>
    <w:rsid w:val="000671B5"/>
    <w:rsid w:val="00067372"/>
    <w:rsid w:val="0007249D"/>
    <w:rsid w:val="000745FD"/>
    <w:rsid w:val="00075722"/>
    <w:rsid w:val="00077CED"/>
    <w:rsid w:val="0008244A"/>
    <w:rsid w:val="00082E7C"/>
    <w:rsid w:val="0008419B"/>
    <w:rsid w:val="00085D9C"/>
    <w:rsid w:val="00087EA2"/>
    <w:rsid w:val="0009054C"/>
    <w:rsid w:val="00093DAB"/>
    <w:rsid w:val="00093EF6"/>
    <w:rsid w:val="00094964"/>
    <w:rsid w:val="00097294"/>
    <w:rsid w:val="000A368C"/>
    <w:rsid w:val="000A3B92"/>
    <w:rsid w:val="000A4431"/>
    <w:rsid w:val="000B2F35"/>
    <w:rsid w:val="000B4433"/>
    <w:rsid w:val="000B6584"/>
    <w:rsid w:val="000C1B3F"/>
    <w:rsid w:val="000C33AA"/>
    <w:rsid w:val="000C44B2"/>
    <w:rsid w:val="000C5FE8"/>
    <w:rsid w:val="000C68D7"/>
    <w:rsid w:val="000C750F"/>
    <w:rsid w:val="000D07B5"/>
    <w:rsid w:val="000D0F13"/>
    <w:rsid w:val="000D2E17"/>
    <w:rsid w:val="000D4903"/>
    <w:rsid w:val="000D55BE"/>
    <w:rsid w:val="000D7EBA"/>
    <w:rsid w:val="000E1081"/>
    <w:rsid w:val="000E5329"/>
    <w:rsid w:val="000E5D1A"/>
    <w:rsid w:val="000E641F"/>
    <w:rsid w:val="000E64F0"/>
    <w:rsid w:val="000F005C"/>
    <w:rsid w:val="000F149B"/>
    <w:rsid w:val="000F2547"/>
    <w:rsid w:val="000F2F5A"/>
    <w:rsid w:val="000F505A"/>
    <w:rsid w:val="000F6943"/>
    <w:rsid w:val="001018F0"/>
    <w:rsid w:val="00102E22"/>
    <w:rsid w:val="001047BB"/>
    <w:rsid w:val="00105249"/>
    <w:rsid w:val="00107024"/>
    <w:rsid w:val="00110009"/>
    <w:rsid w:val="00114513"/>
    <w:rsid w:val="0011490C"/>
    <w:rsid w:val="00117C76"/>
    <w:rsid w:val="00120A8E"/>
    <w:rsid w:val="00120D10"/>
    <w:rsid w:val="00121328"/>
    <w:rsid w:val="001225B4"/>
    <w:rsid w:val="0012399D"/>
    <w:rsid w:val="00124234"/>
    <w:rsid w:val="00124BE8"/>
    <w:rsid w:val="0012514F"/>
    <w:rsid w:val="00130D3B"/>
    <w:rsid w:val="0013184D"/>
    <w:rsid w:val="00133F1A"/>
    <w:rsid w:val="001350D6"/>
    <w:rsid w:val="00136CE0"/>
    <w:rsid w:val="00142F4C"/>
    <w:rsid w:val="001432BB"/>
    <w:rsid w:val="00151D80"/>
    <w:rsid w:val="001523C1"/>
    <w:rsid w:val="0015244C"/>
    <w:rsid w:val="00152957"/>
    <w:rsid w:val="00152F2F"/>
    <w:rsid w:val="00153DA5"/>
    <w:rsid w:val="00153FA7"/>
    <w:rsid w:val="00154FF3"/>
    <w:rsid w:val="0015501F"/>
    <w:rsid w:val="00160241"/>
    <w:rsid w:val="00162384"/>
    <w:rsid w:val="00162A62"/>
    <w:rsid w:val="00162D83"/>
    <w:rsid w:val="001638DF"/>
    <w:rsid w:val="00166D1E"/>
    <w:rsid w:val="00167BDD"/>
    <w:rsid w:val="00175512"/>
    <w:rsid w:val="00175873"/>
    <w:rsid w:val="001769A4"/>
    <w:rsid w:val="00177801"/>
    <w:rsid w:val="0017788E"/>
    <w:rsid w:val="001779A9"/>
    <w:rsid w:val="0018152A"/>
    <w:rsid w:val="001832DB"/>
    <w:rsid w:val="0018349A"/>
    <w:rsid w:val="00184156"/>
    <w:rsid w:val="0018520D"/>
    <w:rsid w:val="00190138"/>
    <w:rsid w:val="001917A3"/>
    <w:rsid w:val="00192BC0"/>
    <w:rsid w:val="001932CE"/>
    <w:rsid w:val="00194898"/>
    <w:rsid w:val="0019499F"/>
    <w:rsid w:val="001964E3"/>
    <w:rsid w:val="001968C0"/>
    <w:rsid w:val="00196B4C"/>
    <w:rsid w:val="001A0538"/>
    <w:rsid w:val="001A065B"/>
    <w:rsid w:val="001A32FA"/>
    <w:rsid w:val="001A38E6"/>
    <w:rsid w:val="001A3FA1"/>
    <w:rsid w:val="001A59E0"/>
    <w:rsid w:val="001A5A64"/>
    <w:rsid w:val="001A7AA1"/>
    <w:rsid w:val="001B1030"/>
    <w:rsid w:val="001B1291"/>
    <w:rsid w:val="001B13CB"/>
    <w:rsid w:val="001B3B4D"/>
    <w:rsid w:val="001B43C4"/>
    <w:rsid w:val="001B5599"/>
    <w:rsid w:val="001B69F3"/>
    <w:rsid w:val="001C2A1E"/>
    <w:rsid w:val="001C3339"/>
    <w:rsid w:val="001C5A7F"/>
    <w:rsid w:val="001C681C"/>
    <w:rsid w:val="001C6925"/>
    <w:rsid w:val="001D1411"/>
    <w:rsid w:val="001D21FD"/>
    <w:rsid w:val="001D34B5"/>
    <w:rsid w:val="001D3E90"/>
    <w:rsid w:val="001D4F6A"/>
    <w:rsid w:val="001D7438"/>
    <w:rsid w:val="001E09FA"/>
    <w:rsid w:val="001E0AC1"/>
    <w:rsid w:val="001E19BC"/>
    <w:rsid w:val="001E1E4D"/>
    <w:rsid w:val="001E2A74"/>
    <w:rsid w:val="001F0512"/>
    <w:rsid w:val="001F48A8"/>
    <w:rsid w:val="001F49C9"/>
    <w:rsid w:val="001F74BA"/>
    <w:rsid w:val="001F7C4B"/>
    <w:rsid w:val="002002CC"/>
    <w:rsid w:val="0020049D"/>
    <w:rsid w:val="00200851"/>
    <w:rsid w:val="002008EB"/>
    <w:rsid w:val="00200FB4"/>
    <w:rsid w:val="00202392"/>
    <w:rsid w:val="0020334F"/>
    <w:rsid w:val="00203623"/>
    <w:rsid w:val="0020523C"/>
    <w:rsid w:val="002063E9"/>
    <w:rsid w:val="00213D9E"/>
    <w:rsid w:val="002149C3"/>
    <w:rsid w:val="0022029F"/>
    <w:rsid w:val="00224BC5"/>
    <w:rsid w:val="0023070C"/>
    <w:rsid w:val="00230E10"/>
    <w:rsid w:val="00231119"/>
    <w:rsid w:val="00232BDB"/>
    <w:rsid w:val="00234687"/>
    <w:rsid w:val="00235396"/>
    <w:rsid w:val="00244831"/>
    <w:rsid w:val="0024701F"/>
    <w:rsid w:val="0024704A"/>
    <w:rsid w:val="002473DF"/>
    <w:rsid w:val="00251E25"/>
    <w:rsid w:val="002520D4"/>
    <w:rsid w:val="00255ED9"/>
    <w:rsid w:val="00257327"/>
    <w:rsid w:val="00261AE8"/>
    <w:rsid w:val="00262275"/>
    <w:rsid w:val="002644E8"/>
    <w:rsid w:val="00264FE7"/>
    <w:rsid w:val="002653D1"/>
    <w:rsid w:val="00266705"/>
    <w:rsid w:val="002674C3"/>
    <w:rsid w:val="0026770E"/>
    <w:rsid w:val="00270E69"/>
    <w:rsid w:val="002728B9"/>
    <w:rsid w:val="00273B78"/>
    <w:rsid w:val="00277DD0"/>
    <w:rsid w:val="00277EAD"/>
    <w:rsid w:val="0028009B"/>
    <w:rsid w:val="00281262"/>
    <w:rsid w:val="00281948"/>
    <w:rsid w:val="00285A52"/>
    <w:rsid w:val="00287753"/>
    <w:rsid w:val="00291332"/>
    <w:rsid w:val="00294731"/>
    <w:rsid w:val="00297A42"/>
    <w:rsid w:val="002A0CB4"/>
    <w:rsid w:val="002A1005"/>
    <w:rsid w:val="002A5343"/>
    <w:rsid w:val="002A7963"/>
    <w:rsid w:val="002B024F"/>
    <w:rsid w:val="002B05C8"/>
    <w:rsid w:val="002B0990"/>
    <w:rsid w:val="002B12E5"/>
    <w:rsid w:val="002B3F97"/>
    <w:rsid w:val="002B5583"/>
    <w:rsid w:val="002B66DC"/>
    <w:rsid w:val="002B693D"/>
    <w:rsid w:val="002C166C"/>
    <w:rsid w:val="002C4739"/>
    <w:rsid w:val="002C5553"/>
    <w:rsid w:val="002C658B"/>
    <w:rsid w:val="002C6D78"/>
    <w:rsid w:val="002C732B"/>
    <w:rsid w:val="002D0512"/>
    <w:rsid w:val="002D0DE2"/>
    <w:rsid w:val="002D289B"/>
    <w:rsid w:val="002D2F87"/>
    <w:rsid w:val="002D47EF"/>
    <w:rsid w:val="002D7C28"/>
    <w:rsid w:val="002E118E"/>
    <w:rsid w:val="002E42BD"/>
    <w:rsid w:val="002E5E80"/>
    <w:rsid w:val="002F0301"/>
    <w:rsid w:val="002F0548"/>
    <w:rsid w:val="002F079E"/>
    <w:rsid w:val="002F3AAF"/>
    <w:rsid w:val="002F46CC"/>
    <w:rsid w:val="002F4F34"/>
    <w:rsid w:val="002F6767"/>
    <w:rsid w:val="002F6A1A"/>
    <w:rsid w:val="002F7F8E"/>
    <w:rsid w:val="00300981"/>
    <w:rsid w:val="0030140F"/>
    <w:rsid w:val="00302A24"/>
    <w:rsid w:val="00303D56"/>
    <w:rsid w:val="003048E0"/>
    <w:rsid w:val="00304DEF"/>
    <w:rsid w:val="003053D4"/>
    <w:rsid w:val="00305CA3"/>
    <w:rsid w:val="00305FD6"/>
    <w:rsid w:val="00306C8C"/>
    <w:rsid w:val="00311A31"/>
    <w:rsid w:val="0031444E"/>
    <w:rsid w:val="0031492F"/>
    <w:rsid w:val="00317433"/>
    <w:rsid w:val="00320715"/>
    <w:rsid w:val="00323403"/>
    <w:rsid w:val="0032401C"/>
    <w:rsid w:val="0032448D"/>
    <w:rsid w:val="003245A2"/>
    <w:rsid w:val="00325641"/>
    <w:rsid w:val="0032578A"/>
    <w:rsid w:val="00327334"/>
    <w:rsid w:val="00327CE4"/>
    <w:rsid w:val="00331EF2"/>
    <w:rsid w:val="00334156"/>
    <w:rsid w:val="00334703"/>
    <w:rsid w:val="00335485"/>
    <w:rsid w:val="0033730B"/>
    <w:rsid w:val="00337D72"/>
    <w:rsid w:val="0034234B"/>
    <w:rsid w:val="003427C5"/>
    <w:rsid w:val="00342DBC"/>
    <w:rsid w:val="00343398"/>
    <w:rsid w:val="003464B4"/>
    <w:rsid w:val="003515D7"/>
    <w:rsid w:val="00354443"/>
    <w:rsid w:val="00355090"/>
    <w:rsid w:val="00355418"/>
    <w:rsid w:val="0035567E"/>
    <w:rsid w:val="003559CE"/>
    <w:rsid w:val="00356723"/>
    <w:rsid w:val="003572AC"/>
    <w:rsid w:val="0035791F"/>
    <w:rsid w:val="00357A8A"/>
    <w:rsid w:val="00361F55"/>
    <w:rsid w:val="003621AC"/>
    <w:rsid w:val="00363421"/>
    <w:rsid w:val="00363931"/>
    <w:rsid w:val="0036703A"/>
    <w:rsid w:val="003678C2"/>
    <w:rsid w:val="00367FB9"/>
    <w:rsid w:val="003712AB"/>
    <w:rsid w:val="00372297"/>
    <w:rsid w:val="0037237D"/>
    <w:rsid w:val="00373382"/>
    <w:rsid w:val="00374D51"/>
    <w:rsid w:val="00375C43"/>
    <w:rsid w:val="00375D9E"/>
    <w:rsid w:val="00381EA2"/>
    <w:rsid w:val="00382645"/>
    <w:rsid w:val="00383A15"/>
    <w:rsid w:val="00386F8C"/>
    <w:rsid w:val="00390E36"/>
    <w:rsid w:val="00391A67"/>
    <w:rsid w:val="00394EDD"/>
    <w:rsid w:val="00395DBA"/>
    <w:rsid w:val="00396B0C"/>
    <w:rsid w:val="003A1A74"/>
    <w:rsid w:val="003A44ED"/>
    <w:rsid w:val="003A469B"/>
    <w:rsid w:val="003A4A04"/>
    <w:rsid w:val="003A60BD"/>
    <w:rsid w:val="003A63F0"/>
    <w:rsid w:val="003A78D5"/>
    <w:rsid w:val="003B21E2"/>
    <w:rsid w:val="003B48BF"/>
    <w:rsid w:val="003B5F37"/>
    <w:rsid w:val="003B6221"/>
    <w:rsid w:val="003B6D13"/>
    <w:rsid w:val="003B785E"/>
    <w:rsid w:val="003B7D1A"/>
    <w:rsid w:val="003C18DB"/>
    <w:rsid w:val="003C68B4"/>
    <w:rsid w:val="003D218D"/>
    <w:rsid w:val="003D3E31"/>
    <w:rsid w:val="003D5B83"/>
    <w:rsid w:val="003D69C5"/>
    <w:rsid w:val="003E1A42"/>
    <w:rsid w:val="003E1AFC"/>
    <w:rsid w:val="003E1EEA"/>
    <w:rsid w:val="003E1FAC"/>
    <w:rsid w:val="003E3A43"/>
    <w:rsid w:val="003E453D"/>
    <w:rsid w:val="003E4671"/>
    <w:rsid w:val="003E5F24"/>
    <w:rsid w:val="003E7455"/>
    <w:rsid w:val="003F2804"/>
    <w:rsid w:val="003F370C"/>
    <w:rsid w:val="003F3C1D"/>
    <w:rsid w:val="003F4684"/>
    <w:rsid w:val="003F46D1"/>
    <w:rsid w:val="00401D8C"/>
    <w:rsid w:val="0040273D"/>
    <w:rsid w:val="00403F1F"/>
    <w:rsid w:val="00406DBA"/>
    <w:rsid w:val="00407B21"/>
    <w:rsid w:val="004115DF"/>
    <w:rsid w:val="004118C3"/>
    <w:rsid w:val="004123A8"/>
    <w:rsid w:val="004138AF"/>
    <w:rsid w:val="004142B7"/>
    <w:rsid w:val="004159A1"/>
    <w:rsid w:val="0041622E"/>
    <w:rsid w:val="004169C1"/>
    <w:rsid w:val="0041738E"/>
    <w:rsid w:val="00421016"/>
    <w:rsid w:val="00422B75"/>
    <w:rsid w:val="004232FD"/>
    <w:rsid w:val="004247CB"/>
    <w:rsid w:val="00425EC3"/>
    <w:rsid w:val="00426886"/>
    <w:rsid w:val="0043563D"/>
    <w:rsid w:val="00437380"/>
    <w:rsid w:val="00441E85"/>
    <w:rsid w:val="004428A7"/>
    <w:rsid w:val="00443498"/>
    <w:rsid w:val="00444E4F"/>
    <w:rsid w:val="0044708D"/>
    <w:rsid w:val="004501A2"/>
    <w:rsid w:val="00452667"/>
    <w:rsid w:val="004526E9"/>
    <w:rsid w:val="00452DCA"/>
    <w:rsid w:val="004550D5"/>
    <w:rsid w:val="004628A8"/>
    <w:rsid w:val="0046347C"/>
    <w:rsid w:val="004662FF"/>
    <w:rsid w:val="0047097A"/>
    <w:rsid w:val="004756D0"/>
    <w:rsid w:val="00476922"/>
    <w:rsid w:val="00481F60"/>
    <w:rsid w:val="00482A54"/>
    <w:rsid w:val="00483731"/>
    <w:rsid w:val="00484854"/>
    <w:rsid w:val="004856D7"/>
    <w:rsid w:val="004872CD"/>
    <w:rsid w:val="00493070"/>
    <w:rsid w:val="004930BE"/>
    <w:rsid w:val="00495535"/>
    <w:rsid w:val="004A06E2"/>
    <w:rsid w:val="004A12B2"/>
    <w:rsid w:val="004A3BF9"/>
    <w:rsid w:val="004A4353"/>
    <w:rsid w:val="004A5308"/>
    <w:rsid w:val="004B0AC0"/>
    <w:rsid w:val="004B4450"/>
    <w:rsid w:val="004B52D6"/>
    <w:rsid w:val="004B7EB9"/>
    <w:rsid w:val="004C0B72"/>
    <w:rsid w:val="004C3671"/>
    <w:rsid w:val="004C3A3D"/>
    <w:rsid w:val="004C618D"/>
    <w:rsid w:val="004C6455"/>
    <w:rsid w:val="004C6F0F"/>
    <w:rsid w:val="004C7017"/>
    <w:rsid w:val="004D0C0C"/>
    <w:rsid w:val="004D2EF9"/>
    <w:rsid w:val="004D3ECA"/>
    <w:rsid w:val="004D63E1"/>
    <w:rsid w:val="004E0914"/>
    <w:rsid w:val="004E1BC0"/>
    <w:rsid w:val="004E31C6"/>
    <w:rsid w:val="004E43C1"/>
    <w:rsid w:val="004E5D68"/>
    <w:rsid w:val="004E5F8F"/>
    <w:rsid w:val="004F00C5"/>
    <w:rsid w:val="004F0D9B"/>
    <w:rsid w:val="004F20B6"/>
    <w:rsid w:val="004F37E0"/>
    <w:rsid w:val="004F38F4"/>
    <w:rsid w:val="004F50CB"/>
    <w:rsid w:val="005020A6"/>
    <w:rsid w:val="00505338"/>
    <w:rsid w:val="00506856"/>
    <w:rsid w:val="005077A1"/>
    <w:rsid w:val="005111FF"/>
    <w:rsid w:val="00513159"/>
    <w:rsid w:val="00513645"/>
    <w:rsid w:val="005176FD"/>
    <w:rsid w:val="00520485"/>
    <w:rsid w:val="00521CDD"/>
    <w:rsid w:val="00526C97"/>
    <w:rsid w:val="00527AB5"/>
    <w:rsid w:val="00530206"/>
    <w:rsid w:val="00532A90"/>
    <w:rsid w:val="005356A4"/>
    <w:rsid w:val="005378B9"/>
    <w:rsid w:val="00537B5B"/>
    <w:rsid w:val="00543D10"/>
    <w:rsid w:val="00546114"/>
    <w:rsid w:val="0054616D"/>
    <w:rsid w:val="00546296"/>
    <w:rsid w:val="0054664C"/>
    <w:rsid w:val="00552708"/>
    <w:rsid w:val="00556367"/>
    <w:rsid w:val="005607E0"/>
    <w:rsid w:val="00560CCF"/>
    <w:rsid w:val="00563122"/>
    <w:rsid w:val="00563445"/>
    <w:rsid w:val="00566CCA"/>
    <w:rsid w:val="0056706E"/>
    <w:rsid w:val="00570308"/>
    <w:rsid w:val="005719A2"/>
    <w:rsid w:val="00574185"/>
    <w:rsid w:val="005743F3"/>
    <w:rsid w:val="00574EA8"/>
    <w:rsid w:val="00576D30"/>
    <w:rsid w:val="00580339"/>
    <w:rsid w:val="00580BEB"/>
    <w:rsid w:val="00582986"/>
    <w:rsid w:val="00583D59"/>
    <w:rsid w:val="00584118"/>
    <w:rsid w:val="0058519A"/>
    <w:rsid w:val="00587945"/>
    <w:rsid w:val="00590E22"/>
    <w:rsid w:val="0059174F"/>
    <w:rsid w:val="00593E2A"/>
    <w:rsid w:val="005A0FC2"/>
    <w:rsid w:val="005A1000"/>
    <w:rsid w:val="005A246B"/>
    <w:rsid w:val="005A6CE3"/>
    <w:rsid w:val="005A6D08"/>
    <w:rsid w:val="005A7C62"/>
    <w:rsid w:val="005A7E19"/>
    <w:rsid w:val="005B07D7"/>
    <w:rsid w:val="005B24B3"/>
    <w:rsid w:val="005B3AD5"/>
    <w:rsid w:val="005B4439"/>
    <w:rsid w:val="005B45A8"/>
    <w:rsid w:val="005B5052"/>
    <w:rsid w:val="005B5A1C"/>
    <w:rsid w:val="005B5ED5"/>
    <w:rsid w:val="005B78B8"/>
    <w:rsid w:val="005C1EB4"/>
    <w:rsid w:val="005C316A"/>
    <w:rsid w:val="005C32EF"/>
    <w:rsid w:val="005C4E24"/>
    <w:rsid w:val="005C500F"/>
    <w:rsid w:val="005D2123"/>
    <w:rsid w:val="005D5519"/>
    <w:rsid w:val="005D572B"/>
    <w:rsid w:val="005D6515"/>
    <w:rsid w:val="005E00B3"/>
    <w:rsid w:val="005E1110"/>
    <w:rsid w:val="005E2504"/>
    <w:rsid w:val="005E2E63"/>
    <w:rsid w:val="005E5CDF"/>
    <w:rsid w:val="005E793B"/>
    <w:rsid w:val="005F0C9A"/>
    <w:rsid w:val="005F3CCF"/>
    <w:rsid w:val="005F4E6C"/>
    <w:rsid w:val="005F535C"/>
    <w:rsid w:val="005F5F8D"/>
    <w:rsid w:val="005F72EA"/>
    <w:rsid w:val="0060516B"/>
    <w:rsid w:val="006063F2"/>
    <w:rsid w:val="0060675E"/>
    <w:rsid w:val="00606A09"/>
    <w:rsid w:val="006113B3"/>
    <w:rsid w:val="00612753"/>
    <w:rsid w:val="00612C05"/>
    <w:rsid w:val="006136E6"/>
    <w:rsid w:val="00613F1D"/>
    <w:rsid w:val="0061751F"/>
    <w:rsid w:val="006176F2"/>
    <w:rsid w:val="00617E3D"/>
    <w:rsid w:val="00620009"/>
    <w:rsid w:val="00622218"/>
    <w:rsid w:val="00622E6F"/>
    <w:rsid w:val="00623E01"/>
    <w:rsid w:val="0062440E"/>
    <w:rsid w:val="0062471D"/>
    <w:rsid w:val="00624FD7"/>
    <w:rsid w:val="00625760"/>
    <w:rsid w:val="00626194"/>
    <w:rsid w:val="00626600"/>
    <w:rsid w:val="00626AEB"/>
    <w:rsid w:val="00637678"/>
    <w:rsid w:val="00640B05"/>
    <w:rsid w:val="00642283"/>
    <w:rsid w:val="00643476"/>
    <w:rsid w:val="00643F4E"/>
    <w:rsid w:val="00645B7E"/>
    <w:rsid w:val="006460E4"/>
    <w:rsid w:val="006462B9"/>
    <w:rsid w:val="006518ED"/>
    <w:rsid w:val="00655F33"/>
    <w:rsid w:val="00656738"/>
    <w:rsid w:val="00656DF2"/>
    <w:rsid w:val="00661669"/>
    <w:rsid w:val="00662612"/>
    <w:rsid w:val="006642BE"/>
    <w:rsid w:val="00664A17"/>
    <w:rsid w:val="00664E4C"/>
    <w:rsid w:val="0066513E"/>
    <w:rsid w:val="00665855"/>
    <w:rsid w:val="00667BA3"/>
    <w:rsid w:val="0067140F"/>
    <w:rsid w:val="00671A73"/>
    <w:rsid w:val="0067245A"/>
    <w:rsid w:val="006736E9"/>
    <w:rsid w:val="006760B3"/>
    <w:rsid w:val="00677986"/>
    <w:rsid w:val="006808F9"/>
    <w:rsid w:val="00681A8C"/>
    <w:rsid w:val="0068516B"/>
    <w:rsid w:val="006861F0"/>
    <w:rsid w:val="006868B3"/>
    <w:rsid w:val="00686B77"/>
    <w:rsid w:val="00686DA5"/>
    <w:rsid w:val="006901B8"/>
    <w:rsid w:val="0069051B"/>
    <w:rsid w:val="006907AC"/>
    <w:rsid w:val="00690C50"/>
    <w:rsid w:val="00692CC6"/>
    <w:rsid w:val="00692D9A"/>
    <w:rsid w:val="00692ECA"/>
    <w:rsid w:val="00693025"/>
    <w:rsid w:val="00697709"/>
    <w:rsid w:val="006A02EB"/>
    <w:rsid w:val="006A1905"/>
    <w:rsid w:val="006A266D"/>
    <w:rsid w:val="006A3C35"/>
    <w:rsid w:val="006A4442"/>
    <w:rsid w:val="006A64C0"/>
    <w:rsid w:val="006A7D9B"/>
    <w:rsid w:val="006B1853"/>
    <w:rsid w:val="006B23A2"/>
    <w:rsid w:val="006B3778"/>
    <w:rsid w:val="006B4381"/>
    <w:rsid w:val="006B517A"/>
    <w:rsid w:val="006B5DC8"/>
    <w:rsid w:val="006B5F48"/>
    <w:rsid w:val="006B751E"/>
    <w:rsid w:val="006C15C4"/>
    <w:rsid w:val="006C2264"/>
    <w:rsid w:val="006C4273"/>
    <w:rsid w:val="006C47D8"/>
    <w:rsid w:val="006C5930"/>
    <w:rsid w:val="006D0798"/>
    <w:rsid w:val="006D0B45"/>
    <w:rsid w:val="006D0E29"/>
    <w:rsid w:val="006D129F"/>
    <w:rsid w:val="006D2B00"/>
    <w:rsid w:val="006D3C3C"/>
    <w:rsid w:val="006D3FD7"/>
    <w:rsid w:val="006D424A"/>
    <w:rsid w:val="006D5C79"/>
    <w:rsid w:val="006D60B6"/>
    <w:rsid w:val="006D6168"/>
    <w:rsid w:val="006D6FEE"/>
    <w:rsid w:val="006D7926"/>
    <w:rsid w:val="006E0476"/>
    <w:rsid w:val="006E0FA0"/>
    <w:rsid w:val="006E168E"/>
    <w:rsid w:val="006E2328"/>
    <w:rsid w:val="006E5566"/>
    <w:rsid w:val="006F25F5"/>
    <w:rsid w:val="006F510B"/>
    <w:rsid w:val="006F6BEE"/>
    <w:rsid w:val="006F6F99"/>
    <w:rsid w:val="006F7A24"/>
    <w:rsid w:val="007005D8"/>
    <w:rsid w:val="007014EE"/>
    <w:rsid w:val="007022AD"/>
    <w:rsid w:val="00703053"/>
    <w:rsid w:val="007032B7"/>
    <w:rsid w:val="007127EC"/>
    <w:rsid w:val="0071283E"/>
    <w:rsid w:val="00715D4A"/>
    <w:rsid w:val="00721406"/>
    <w:rsid w:val="00721D16"/>
    <w:rsid w:val="00723BA5"/>
    <w:rsid w:val="00725506"/>
    <w:rsid w:val="00725AAA"/>
    <w:rsid w:val="0072671F"/>
    <w:rsid w:val="00727BD4"/>
    <w:rsid w:val="00727E85"/>
    <w:rsid w:val="0073079E"/>
    <w:rsid w:val="007336B0"/>
    <w:rsid w:val="007343EB"/>
    <w:rsid w:val="00734CBF"/>
    <w:rsid w:val="00741512"/>
    <w:rsid w:val="00741B47"/>
    <w:rsid w:val="007421BA"/>
    <w:rsid w:val="00742FDA"/>
    <w:rsid w:val="00744099"/>
    <w:rsid w:val="00744228"/>
    <w:rsid w:val="007443B9"/>
    <w:rsid w:val="00744B23"/>
    <w:rsid w:val="00745216"/>
    <w:rsid w:val="007458A0"/>
    <w:rsid w:val="00746F3E"/>
    <w:rsid w:val="00747FED"/>
    <w:rsid w:val="00750AB1"/>
    <w:rsid w:val="007510AA"/>
    <w:rsid w:val="007535BA"/>
    <w:rsid w:val="0075371C"/>
    <w:rsid w:val="00755EB2"/>
    <w:rsid w:val="007565CF"/>
    <w:rsid w:val="00756946"/>
    <w:rsid w:val="00756D5E"/>
    <w:rsid w:val="00760774"/>
    <w:rsid w:val="00761D0C"/>
    <w:rsid w:val="00763A27"/>
    <w:rsid w:val="00763EC2"/>
    <w:rsid w:val="00765D53"/>
    <w:rsid w:val="00765F51"/>
    <w:rsid w:val="00772C88"/>
    <w:rsid w:val="007730CC"/>
    <w:rsid w:val="0077330A"/>
    <w:rsid w:val="0078171C"/>
    <w:rsid w:val="00782567"/>
    <w:rsid w:val="00785FCF"/>
    <w:rsid w:val="00791CF3"/>
    <w:rsid w:val="00792AA4"/>
    <w:rsid w:val="00793837"/>
    <w:rsid w:val="00794FBA"/>
    <w:rsid w:val="00796569"/>
    <w:rsid w:val="007965FC"/>
    <w:rsid w:val="00796D97"/>
    <w:rsid w:val="00797BFD"/>
    <w:rsid w:val="007A0FE0"/>
    <w:rsid w:val="007A1F20"/>
    <w:rsid w:val="007A3BB7"/>
    <w:rsid w:val="007A510E"/>
    <w:rsid w:val="007A5591"/>
    <w:rsid w:val="007A5DAD"/>
    <w:rsid w:val="007A616D"/>
    <w:rsid w:val="007A7337"/>
    <w:rsid w:val="007A78E3"/>
    <w:rsid w:val="007A7CBB"/>
    <w:rsid w:val="007B09A4"/>
    <w:rsid w:val="007B24CB"/>
    <w:rsid w:val="007B25A7"/>
    <w:rsid w:val="007B2DD8"/>
    <w:rsid w:val="007B370C"/>
    <w:rsid w:val="007B3F7B"/>
    <w:rsid w:val="007B4CB7"/>
    <w:rsid w:val="007B52FE"/>
    <w:rsid w:val="007B5663"/>
    <w:rsid w:val="007B6531"/>
    <w:rsid w:val="007B68D3"/>
    <w:rsid w:val="007B68F8"/>
    <w:rsid w:val="007C00B6"/>
    <w:rsid w:val="007C0F18"/>
    <w:rsid w:val="007C1EF2"/>
    <w:rsid w:val="007C20D3"/>
    <w:rsid w:val="007C2B91"/>
    <w:rsid w:val="007C321F"/>
    <w:rsid w:val="007D15EC"/>
    <w:rsid w:val="007D18B3"/>
    <w:rsid w:val="007D1EB1"/>
    <w:rsid w:val="007D2538"/>
    <w:rsid w:val="007D425D"/>
    <w:rsid w:val="007D531B"/>
    <w:rsid w:val="007D59D9"/>
    <w:rsid w:val="007D6491"/>
    <w:rsid w:val="007D7995"/>
    <w:rsid w:val="007E0302"/>
    <w:rsid w:val="007E13A2"/>
    <w:rsid w:val="007E1538"/>
    <w:rsid w:val="007E2EA0"/>
    <w:rsid w:val="007E3130"/>
    <w:rsid w:val="007E415B"/>
    <w:rsid w:val="007E4DDD"/>
    <w:rsid w:val="007E5680"/>
    <w:rsid w:val="007F1C4A"/>
    <w:rsid w:val="007F29D2"/>
    <w:rsid w:val="007F7077"/>
    <w:rsid w:val="007F7762"/>
    <w:rsid w:val="00801733"/>
    <w:rsid w:val="0080269F"/>
    <w:rsid w:val="00803EF4"/>
    <w:rsid w:val="008113FA"/>
    <w:rsid w:val="0081160C"/>
    <w:rsid w:val="008117DE"/>
    <w:rsid w:val="00811F90"/>
    <w:rsid w:val="008128CA"/>
    <w:rsid w:val="00814CA7"/>
    <w:rsid w:val="0081568C"/>
    <w:rsid w:val="00816098"/>
    <w:rsid w:val="00816413"/>
    <w:rsid w:val="008207F6"/>
    <w:rsid w:val="0082265D"/>
    <w:rsid w:val="00823754"/>
    <w:rsid w:val="00823F5F"/>
    <w:rsid w:val="00824049"/>
    <w:rsid w:val="0082543A"/>
    <w:rsid w:val="00832310"/>
    <w:rsid w:val="00834A89"/>
    <w:rsid w:val="00834FFA"/>
    <w:rsid w:val="00837027"/>
    <w:rsid w:val="0083753B"/>
    <w:rsid w:val="00837EC4"/>
    <w:rsid w:val="0084161E"/>
    <w:rsid w:val="008421E3"/>
    <w:rsid w:val="00843B1D"/>
    <w:rsid w:val="00843FE6"/>
    <w:rsid w:val="008461C2"/>
    <w:rsid w:val="0084722C"/>
    <w:rsid w:val="00851D44"/>
    <w:rsid w:val="00852378"/>
    <w:rsid w:val="0085248E"/>
    <w:rsid w:val="00852697"/>
    <w:rsid w:val="008535F8"/>
    <w:rsid w:val="008545E3"/>
    <w:rsid w:val="00854F06"/>
    <w:rsid w:val="00862A5E"/>
    <w:rsid w:val="00863732"/>
    <w:rsid w:val="0086463B"/>
    <w:rsid w:val="008648B7"/>
    <w:rsid w:val="00864991"/>
    <w:rsid w:val="00864BBD"/>
    <w:rsid w:val="00866037"/>
    <w:rsid w:val="00867726"/>
    <w:rsid w:val="00871E62"/>
    <w:rsid w:val="0087326F"/>
    <w:rsid w:val="00874DEF"/>
    <w:rsid w:val="008773F8"/>
    <w:rsid w:val="0087751E"/>
    <w:rsid w:val="00877C08"/>
    <w:rsid w:val="00877E1F"/>
    <w:rsid w:val="0088050A"/>
    <w:rsid w:val="008809E1"/>
    <w:rsid w:val="008815C4"/>
    <w:rsid w:val="00884866"/>
    <w:rsid w:val="00884BFE"/>
    <w:rsid w:val="008869AE"/>
    <w:rsid w:val="00887530"/>
    <w:rsid w:val="00887F04"/>
    <w:rsid w:val="0089136C"/>
    <w:rsid w:val="0089157A"/>
    <w:rsid w:val="00891FDB"/>
    <w:rsid w:val="00893B71"/>
    <w:rsid w:val="008A11B6"/>
    <w:rsid w:val="008A3225"/>
    <w:rsid w:val="008A4057"/>
    <w:rsid w:val="008A4C80"/>
    <w:rsid w:val="008A5351"/>
    <w:rsid w:val="008A7524"/>
    <w:rsid w:val="008B0C1D"/>
    <w:rsid w:val="008B2526"/>
    <w:rsid w:val="008B302A"/>
    <w:rsid w:val="008B5901"/>
    <w:rsid w:val="008B5EE0"/>
    <w:rsid w:val="008B7BE0"/>
    <w:rsid w:val="008C29BA"/>
    <w:rsid w:val="008C454C"/>
    <w:rsid w:val="008C5522"/>
    <w:rsid w:val="008C59B3"/>
    <w:rsid w:val="008C660D"/>
    <w:rsid w:val="008C734E"/>
    <w:rsid w:val="008D0E14"/>
    <w:rsid w:val="008D5F45"/>
    <w:rsid w:val="008E052F"/>
    <w:rsid w:val="008E0BCB"/>
    <w:rsid w:val="008E28C2"/>
    <w:rsid w:val="008E3444"/>
    <w:rsid w:val="008E5166"/>
    <w:rsid w:val="008E7DF3"/>
    <w:rsid w:val="008F0037"/>
    <w:rsid w:val="008F05F6"/>
    <w:rsid w:val="008F2C93"/>
    <w:rsid w:val="008F38B9"/>
    <w:rsid w:val="008F4B56"/>
    <w:rsid w:val="008F62F3"/>
    <w:rsid w:val="008F7501"/>
    <w:rsid w:val="008F78A7"/>
    <w:rsid w:val="008F7C02"/>
    <w:rsid w:val="0090146E"/>
    <w:rsid w:val="009015E4"/>
    <w:rsid w:val="00902871"/>
    <w:rsid w:val="00902882"/>
    <w:rsid w:val="00902BE4"/>
    <w:rsid w:val="00904B6B"/>
    <w:rsid w:val="00905956"/>
    <w:rsid w:val="00906DCC"/>
    <w:rsid w:val="00907AE9"/>
    <w:rsid w:val="009112AA"/>
    <w:rsid w:val="009138C3"/>
    <w:rsid w:val="00915E5D"/>
    <w:rsid w:val="009176AE"/>
    <w:rsid w:val="00917858"/>
    <w:rsid w:val="009178AF"/>
    <w:rsid w:val="009212B9"/>
    <w:rsid w:val="009215D8"/>
    <w:rsid w:val="0092603C"/>
    <w:rsid w:val="00927410"/>
    <w:rsid w:val="0092774F"/>
    <w:rsid w:val="00927DCC"/>
    <w:rsid w:val="009325BC"/>
    <w:rsid w:val="009326DF"/>
    <w:rsid w:val="00934B49"/>
    <w:rsid w:val="0093521F"/>
    <w:rsid w:val="009369BA"/>
    <w:rsid w:val="00936C13"/>
    <w:rsid w:val="00937B32"/>
    <w:rsid w:val="00940DBA"/>
    <w:rsid w:val="0094561B"/>
    <w:rsid w:val="0094638F"/>
    <w:rsid w:val="009466F4"/>
    <w:rsid w:val="0095044C"/>
    <w:rsid w:val="009512E7"/>
    <w:rsid w:val="009521E1"/>
    <w:rsid w:val="00956FAC"/>
    <w:rsid w:val="0095771E"/>
    <w:rsid w:val="00957FCF"/>
    <w:rsid w:val="00960727"/>
    <w:rsid w:val="00960D0F"/>
    <w:rsid w:val="00964AFF"/>
    <w:rsid w:val="00966B29"/>
    <w:rsid w:val="0097115F"/>
    <w:rsid w:val="0097135C"/>
    <w:rsid w:val="0097287B"/>
    <w:rsid w:val="009728B9"/>
    <w:rsid w:val="00975808"/>
    <w:rsid w:val="009801A7"/>
    <w:rsid w:val="00980762"/>
    <w:rsid w:val="00981049"/>
    <w:rsid w:val="009815DB"/>
    <w:rsid w:val="0098266B"/>
    <w:rsid w:val="00983E8B"/>
    <w:rsid w:val="0098574C"/>
    <w:rsid w:val="0098676B"/>
    <w:rsid w:val="009876EC"/>
    <w:rsid w:val="0099003C"/>
    <w:rsid w:val="00991194"/>
    <w:rsid w:val="0099272F"/>
    <w:rsid w:val="00992F7B"/>
    <w:rsid w:val="00996839"/>
    <w:rsid w:val="00997875"/>
    <w:rsid w:val="00997960"/>
    <w:rsid w:val="009A080E"/>
    <w:rsid w:val="009A1085"/>
    <w:rsid w:val="009A2A3E"/>
    <w:rsid w:val="009A390E"/>
    <w:rsid w:val="009A3FF8"/>
    <w:rsid w:val="009A5E30"/>
    <w:rsid w:val="009A612A"/>
    <w:rsid w:val="009A693E"/>
    <w:rsid w:val="009B1761"/>
    <w:rsid w:val="009B42EC"/>
    <w:rsid w:val="009B4B0B"/>
    <w:rsid w:val="009B534A"/>
    <w:rsid w:val="009B616A"/>
    <w:rsid w:val="009B7B65"/>
    <w:rsid w:val="009B7FA5"/>
    <w:rsid w:val="009C13D5"/>
    <w:rsid w:val="009C20BE"/>
    <w:rsid w:val="009C50FB"/>
    <w:rsid w:val="009D32ED"/>
    <w:rsid w:val="009D4438"/>
    <w:rsid w:val="009D5BE7"/>
    <w:rsid w:val="009D7409"/>
    <w:rsid w:val="009D75E9"/>
    <w:rsid w:val="009E1C44"/>
    <w:rsid w:val="009E1FD2"/>
    <w:rsid w:val="009E20A9"/>
    <w:rsid w:val="009E3CD9"/>
    <w:rsid w:val="009E4341"/>
    <w:rsid w:val="009E4A9E"/>
    <w:rsid w:val="009E55A1"/>
    <w:rsid w:val="009E5EB3"/>
    <w:rsid w:val="009E6023"/>
    <w:rsid w:val="009F1834"/>
    <w:rsid w:val="009F2D6E"/>
    <w:rsid w:val="009F2D94"/>
    <w:rsid w:val="009F3DFF"/>
    <w:rsid w:val="009F437C"/>
    <w:rsid w:val="00A03599"/>
    <w:rsid w:val="00A06579"/>
    <w:rsid w:val="00A10FB5"/>
    <w:rsid w:val="00A131B5"/>
    <w:rsid w:val="00A13270"/>
    <w:rsid w:val="00A13E3B"/>
    <w:rsid w:val="00A16554"/>
    <w:rsid w:val="00A16894"/>
    <w:rsid w:val="00A16DAB"/>
    <w:rsid w:val="00A178DC"/>
    <w:rsid w:val="00A17D91"/>
    <w:rsid w:val="00A22378"/>
    <w:rsid w:val="00A23862"/>
    <w:rsid w:val="00A24DAD"/>
    <w:rsid w:val="00A24FA8"/>
    <w:rsid w:val="00A25D92"/>
    <w:rsid w:val="00A26904"/>
    <w:rsid w:val="00A269D0"/>
    <w:rsid w:val="00A26B9F"/>
    <w:rsid w:val="00A27858"/>
    <w:rsid w:val="00A27ECF"/>
    <w:rsid w:val="00A34AAA"/>
    <w:rsid w:val="00A34B0C"/>
    <w:rsid w:val="00A35101"/>
    <w:rsid w:val="00A35822"/>
    <w:rsid w:val="00A35DA9"/>
    <w:rsid w:val="00A362E6"/>
    <w:rsid w:val="00A3632A"/>
    <w:rsid w:val="00A364FB"/>
    <w:rsid w:val="00A3723C"/>
    <w:rsid w:val="00A37804"/>
    <w:rsid w:val="00A4120F"/>
    <w:rsid w:val="00A427F0"/>
    <w:rsid w:val="00A4306D"/>
    <w:rsid w:val="00A440F9"/>
    <w:rsid w:val="00A46BA5"/>
    <w:rsid w:val="00A47377"/>
    <w:rsid w:val="00A47F13"/>
    <w:rsid w:val="00A51A97"/>
    <w:rsid w:val="00A5272B"/>
    <w:rsid w:val="00A54D50"/>
    <w:rsid w:val="00A562B2"/>
    <w:rsid w:val="00A579E7"/>
    <w:rsid w:val="00A60630"/>
    <w:rsid w:val="00A60FF8"/>
    <w:rsid w:val="00A62CB5"/>
    <w:rsid w:val="00A62FA3"/>
    <w:rsid w:val="00A71E8D"/>
    <w:rsid w:val="00A73835"/>
    <w:rsid w:val="00A75302"/>
    <w:rsid w:val="00A7568A"/>
    <w:rsid w:val="00A7668E"/>
    <w:rsid w:val="00A76B74"/>
    <w:rsid w:val="00A76B8D"/>
    <w:rsid w:val="00A807A6"/>
    <w:rsid w:val="00A80E78"/>
    <w:rsid w:val="00A82C81"/>
    <w:rsid w:val="00A84016"/>
    <w:rsid w:val="00A877E7"/>
    <w:rsid w:val="00A908F6"/>
    <w:rsid w:val="00A90FDC"/>
    <w:rsid w:val="00A923A6"/>
    <w:rsid w:val="00AA18C5"/>
    <w:rsid w:val="00AA305B"/>
    <w:rsid w:val="00AA3D30"/>
    <w:rsid w:val="00AA46EC"/>
    <w:rsid w:val="00AA5F93"/>
    <w:rsid w:val="00AA7D48"/>
    <w:rsid w:val="00AB0209"/>
    <w:rsid w:val="00AB1091"/>
    <w:rsid w:val="00AB116E"/>
    <w:rsid w:val="00AB1663"/>
    <w:rsid w:val="00AB3183"/>
    <w:rsid w:val="00AB34D2"/>
    <w:rsid w:val="00AB4263"/>
    <w:rsid w:val="00AB6094"/>
    <w:rsid w:val="00AB648A"/>
    <w:rsid w:val="00AB69CB"/>
    <w:rsid w:val="00AC2804"/>
    <w:rsid w:val="00AC287D"/>
    <w:rsid w:val="00AC348B"/>
    <w:rsid w:val="00AC41A4"/>
    <w:rsid w:val="00AC4382"/>
    <w:rsid w:val="00AC456C"/>
    <w:rsid w:val="00AC4E5C"/>
    <w:rsid w:val="00AD0F34"/>
    <w:rsid w:val="00AD10E8"/>
    <w:rsid w:val="00AD4578"/>
    <w:rsid w:val="00AE094F"/>
    <w:rsid w:val="00AE23FD"/>
    <w:rsid w:val="00AE395E"/>
    <w:rsid w:val="00AE7CD4"/>
    <w:rsid w:val="00AF075F"/>
    <w:rsid w:val="00AF0F35"/>
    <w:rsid w:val="00AF10C8"/>
    <w:rsid w:val="00AF21C4"/>
    <w:rsid w:val="00AF30D8"/>
    <w:rsid w:val="00AF35C2"/>
    <w:rsid w:val="00AF3DD6"/>
    <w:rsid w:val="00AF4C0A"/>
    <w:rsid w:val="00B00544"/>
    <w:rsid w:val="00B017E9"/>
    <w:rsid w:val="00B0647F"/>
    <w:rsid w:val="00B068BD"/>
    <w:rsid w:val="00B12262"/>
    <w:rsid w:val="00B12440"/>
    <w:rsid w:val="00B13519"/>
    <w:rsid w:val="00B1640F"/>
    <w:rsid w:val="00B167DE"/>
    <w:rsid w:val="00B20313"/>
    <w:rsid w:val="00B2261E"/>
    <w:rsid w:val="00B258D9"/>
    <w:rsid w:val="00B26A6B"/>
    <w:rsid w:val="00B27C7B"/>
    <w:rsid w:val="00B320CA"/>
    <w:rsid w:val="00B3443A"/>
    <w:rsid w:val="00B34931"/>
    <w:rsid w:val="00B349EB"/>
    <w:rsid w:val="00B3502B"/>
    <w:rsid w:val="00B35341"/>
    <w:rsid w:val="00B354B3"/>
    <w:rsid w:val="00B36F5C"/>
    <w:rsid w:val="00B37285"/>
    <w:rsid w:val="00B4051E"/>
    <w:rsid w:val="00B4123D"/>
    <w:rsid w:val="00B47064"/>
    <w:rsid w:val="00B479E6"/>
    <w:rsid w:val="00B47A5D"/>
    <w:rsid w:val="00B531CF"/>
    <w:rsid w:val="00B537FB"/>
    <w:rsid w:val="00B54C8A"/>
    <w:rsid w:val="00B55908"/>
    <w:rsid w:val="00B566CF"/>
    <w:rsid w:val="00B568CF"/>
    <w:rsid w:val="00B56DB9"/>
    <w:rsid w:val="00B57FD6"/>
    <w:rsid w:val="00B602F7"/>
    <w:rsid w:val="00B6049B"/>
    <w:rsid w:val="00B609C9"/>
    <w:rsid w:val="00B629B6"/>
    <w:rsid w:val="00B65784"/>
    <w:rsid w:val="00B70B7A"/>
    <w:rsid w:val="00B70CC6"/>
    <w:rsid w:val="00B7155C"/>
    <w:rsid w:val="00B71811"/>
    <w:rsid w:val="00B724C0"/>
    <w:rsid w:val="00B75E8A"/>
    <w:rsid w:val="00B80E2E"/>
    <w:rsid w:val="00B8569A"/>
    <w:rsid w:val="00B85948"/>
    <w:rsid w:val="00B87562"/>
    <w:rsid w:val="00B91710"/>
    <w:rsid w:val="00B934B4"/>
    <w:rsid w:val="00B940CF"/>
    <w:rsid w:val="00B94D4E"/>
    <w:rsid w:val="00B956EF"/>
    <w:rsid w:val="00BA22F7"/>
    <w:rsid w:val="00BA5633"/>
    <w:rsid w:val="00BA592D"/>
    <w:rsid w:val="00BB14C9"/>
    <w:rsid w:val="00BB18BB"/>
    <w:rsid w:val="00BB30D5"/>
    <w:rsid w:val="00BB451C"/>
    <w:rsid w:val="00BB571F"/>
    <w:rsid w:val="00BC0C93"/>
    <w:rsid w:val="00BC1344"/>
    <w:rsid w:val="00BC18BA"/>
    <w:rsid w:val="00BC20B7"/>
    <w:rsid w:val="00BC46A0"/>
    <w:rsid w:val="00BC75F8"/>
    <w:rsid w:val="00BC7B34"/>
    <w:rsid w:val="00BC7D2C"/>
    <w:rsid w:val="00BD0270"/>
    <w:rsid w:val="00BD15DC"/>
    <w:rsid w:val="00BD3887"/>
    <w:rsid w:val="00BD488B"/>
    <w:rsid w:val="00BD4956"/>
    <w:rsid w:val="00BD5E50"/>
    <w:rsid w:val="00BD66AD"/>
    <w:rsid w:val="00BD7DDD"/>
    <w:rsid w:val="00BE0C88"/>
    <w:rsid w:val="00BE1DA9"/>
    <w:rsid w:val="00BE1F47"/>
    <w:rsid w:val="00BE2388"/>
    <w:rsid w:val="00BE2C28"/>
    <w:rsid w:val="00BE3962"/>
    <w:rsid w:val="00BE3BAA"/>
    <w:rsid w:val="00BE3BCE"/>
    <w:rsid w:val="00BE3C0B"/>
    <w:rsid w:val="00BE5B78"/>
    <w:rsid w:val="00BE6B3C"/>
    <w:rsid w:val="00BF02D2"/>
    <w:rsid w:val="00BF0FC2"/>
    <w:rsid w:val="00BF10D3"/>
    <w:rsid w:val="00BF13C8"/>
    <w:rsid w:val="00BF291C"/>
    <w:rsid w:val="00BF29D4"/>
    <w:rsid w:val="00BF2E07"/>
    <w:rsid w:val="00BF460A"/>
    <w:rsid w:val="00BF58E7"/>
    <w:rsid w:val="00C03679"/>
    <w:rsid w:val="00C05E14"/>
    <w:rsid w:val="00C10040"/>
    <w:rsid w:val="00C14478"/>
    <w:rsid w:val="00C14AB2"/>
    <w:rsid w:val="00C154BB"/>
    <w:rsid w:val="00C15A59"/>
    <w:rsid w:val="00C17D76"/>
    <w:rsid w:val="00C20145"/>
    <w:rsid w:val="00C22A32"/>
    <w:rsid w:val="00C23B70"/>
    <w:rsid w:val="00C247B2"/>
    <w:rsid w:val="00C249FE"/>
    <w:rsid w:val="00C25067"/>
    <w:rsid w:val="00C31993"/>
    <w:rsid w:val="00C33980"/>
    <w:rsid w:val="00C33BB5"/>
    <w:rsid w:val="00C351C1"/>
    <w:rsid w:val="00C36CCE"/>
    <w:rsid w:val="00C4232F"/>
    <w:rsid w:val="00C43A4D"/>
    <w:rsid w:val="00C46E64"/>
    <w:rsid w:val="00C5091C"/>
    <w:rsid w:val="00C50C82"/>
    <w:rsid w:val="00C52A16"/>
    <w:rsid w:val="00C52A18"/>
    <w:rsid w:val="00C52E45"/>
    <w:rsid w:val="00C53AB4"/>
    <w:rsid w:val="00C540F5"/>
    <w:rsid w:val="00C56049"/>
    <w:rsid w:val="00C56104"/>
    <w:rsid w:val="00C5700B"/>
    <w:rsid w:val="00C61A44"/>
    <w:rsid w:val="00C61C22"/>
    <w:rsid w:val="00C6244C"/>
    <w:rsid w:val="00C64876"/>
    <w:rsid w:val="00C67984"/>
    <w:rsid w:val="00C71631"/>
    <w:rsid w:val="00C737EE"/>
    <w:rsid w:val="00C739F0"/>
    <w:rsid w:val="00C74514"/>
    <w:rsid w:val="00C74A53"/>
    <w:rsid w:val="00C77C9E"/>
    <w:rsid w:val="00C77D57"/>
    <w:rsid w:val="00C80B7F"/>
    <w:rsid w:val="00C839BC"/>
    <w:rsid w:val="00C8404C"/>
    <w:rsid w:val="00C86692"/>
    <w:rsid w:val="00C911AF"/>
    <w:rsid w:val="00C93BC2"/>
    <w:rsid w:val="00C940A4"/>
    <w:rsid w:val="00C94570"/>
    <w:rsid w:val="00C94EE5"/>
    <w:rsid w:val="00C971FD"/>
    <w:rsid w:val="00C97762"/>
    <w:rsid w:val="00C977DE"/>
    <w:rsid w:val="00CA05A9"/>
    <w:rsid w:val="00CA11F7"/>
    <w:rsid w:val="00CA1863"/>
    <w:rsid w:val="00CA369B"/>
    <w:rsid w:val="00CA3D15"/>
    <w:rsid w:val="00CA4ED3"/>
    <w:rsid w:val="00CA5041"/>
    <w:rsid w:val="00CA6C21"/>
    <w:rsid w:val="00CA78D6"/>
    <w:rsid w:val="00CA7CC8"/>
    <w:rsid w:val="00CB3B21"/>
    <w:rsid w:val="00CB3B4A"/>
    <w:rsid w:val="00CB3EE2"/>
    <w:rsid w:val="00CB5108"/>
    <w:rsid w:val="00CB5289"/>
    <w:rsid w:val="00CB6E88"/>
    <w:rsid w:val="00CB7FB5"/>
    <w:rsid w:val="00CC4C07"/>
    <w:rsid w:val="00CC7731"/>
    <w:rsid w:val="00CD1B77"/>
    <w:rsid w:val="00CD231D"/>
    <w:rsid w:val="00CD23C3"/>
    <w:rsid w:val="00CD2DAB"/>
    <w:rsid w:val="00CD6C31"/>
    <w:rsid w:val="00CD72A8"/>
    <w:rsid w:val="00CE0E67"/>
    <w:rsid w:val="00CE1B6F"/>
    <w:rsid w:val="00CE3C72"/>
    <w:rsid w:val="00CE44F5"/>
    <w:rsid w:val="00CE5E00"/>
    <w:rsid w:val="00CE5F88"/>
    <w:rsid w:val="00CE6507"/>
    <w:rsid w:val="00CE6F9F"/>
    <w:rsid w:val="00CF1B8E"/>
    <w:rsid w:val="00CF2082"/>
    <w:rsid w:val="00CF2B81"/>
    <w:rsid w:val="00CF2C4D"/>
    <w:rsid w:val="00CF2E2C"/>
    <w:rsid w:val="00CF5E04"/>
    <w:rsid w:val="00CF5E11"/>
    <w:rsid w:val="00CF6E5A"/>
    <w:rsid w:val="00D00C00"/>
    <w:rsid w:val="00D01835"/>
    <w:rsid w:val="00D01F5E"/>
    <w:rsid w:val="00D0326D"/>
    <w:rsid w:val="00D04225"/>
    <w:rsid w:val="00D04F0A"/>
    <w:rsid w:val="00D11430"/>
    <w:rsid w:val="00D12419"/>
    <w:rsid w:val="00D12644"/>
    <w:rsid w:val="00D15D7C"/>
    <w:rsid w:val="00D203D2"/>
    <w:rsid w:val="00D25635"/>
    <w:rsid w:val="00D2583F"/>
    <w:rsid w:val="00D33574"/>
    <w:rsid w:val="00D33FAA"/>
    <w:rsid w:val="00D358E0"/>
    <w:rsid w:val="00D4489D"/>
    <w:rsid w:val="00D448F9"/>
    <w:rsid w:val="00D457FD"/>
    <w:rsid w:val="00D45D97"/>
    <w:rsid w:val="00D47CE1"/>
    <w:rsid w:val="00D5030A"/>
    <w:rsid w:val="00D52846"/>
    <w:rsid w:val="00D53062"/>
    <w:rsid w:val="00D60493"/>
    <w:rsid w:val="00D610B8"/>
    <w:rsid w:val="00D6110A"/>
    <w:rsid w:val="00D62D1B"/>
    <w:rsid w:val="00D7281F"/>
    <w:rsid w:val="00D73E28"/>
    <w:rsid w:val="00D74A72"/>
    <w:rsid w:val="00D74E64"/>
    <w:rsid w:val="00D75404"/>
    <w:rsid w:val="00D7584E"/>
    <w:rsid w:val="00D760BD"/>
    <w:rsid w:val="00D77700"/>
    <w:rsid w:val="00D81733"/>
    <w:rsid w:val="00D81D85"/>
    <w:rsid w:val="00D82C39"/>
    <w:rsid w:val="00D82CA8"/>
    <w:rsid w:val="00D83676"/>
    <w:rsid w:val="00D837CE"/>
    <w:rsid w:val="00D84C69"/>
    <w:rsid w:val="00D855F8"/>
    <w:rsid w:val="00D919B6"/>
    <w:rsid w:val="00D92EA5"/>
    <w:rsid w:val="00D94C2E"/>
    <w:rsid w:val="00D96B41"/>
    <w:rsid w:val="00D97051"/>
    <w:rsid w:val="00D978B6"/>
    <w:rsid w:val="00D97A10"/>
    <w:rsid w:val="00D97C41"/>
    <w:rsid w:val="00D97C7A"/>
    <w:rsid w:val="00DA0087"/>
    <w:rsid w:val="00DA0265"/>
    <w:rsid w:val="00DA304F"/>
    <w:rsid w:val="00DA4472"/>
    <w:rsid w:val="00DA5FE1"/>
    <w:rsid w:val="00DA693E"/>
    <w:rsid w:val="00DB06D0"/>
    <w:rsid w:val="00DB0AF9"/>
    <w:rsid w:val="00DB0C1B"/>
    <w:rsid w:val="00DB23D4"/>
    <w:rsid w:val="00DB251E"/>
    <w:rsid w:val="00DB30AB"/>
    <w:rsid w:val="00DB68EB"/>
    <w:rsid w:val="00DB7558"/>
    <w:rsid w:val="00DC1BF0"/>
    <w:rsid w:val="00DC1CEC"/>
    <w:rsid w:val="00DC49A2"/>
    <w:rsid w:val="00DC4D6C"/>
    <w:rsid w:val="00DC5611"/>
    <w:rsid w:val="00DC5724"/>
    <w:rsid w:val="00DC59DB"/>
    <w:rsid w:val="00DC5F1C"/>
    <w:rsid w:val="00DC7DFE"/>
    <w:rsid w:val="00DD1C90"/>
    <w:rsid w:val="00DD283E"/>
    <w:rsid w:val="00DD4A60"/>
    <w:rsid w:val="00DD4B94"/>
    <w:rsid w:val="00DD5AD1"/>
    <w:rsid w:val="00DD5D80"/>
    <w:rsid w:val="00DD6EE9"/>
    <w:rsid w:val="00DE0348"/>
    <w:rsid w:val="00DE3389"/>
    <w:rsid w:val="00DE4153"/>
    <w:rsid w:val="00DE41F4"/>
    <w:rsid w:val="00DE4AE5"/>
    <w:rsid w:val="00DE4D55"/>
    <w:rsid w:val="00DE50B6"/>
    <w:rsid w:val="00DE5243"/>
    <w:rsid w:val="00DF09C6"/>
    <w:rsid w:val="00DF2D33"/>
    <w:rsid w:val="00DF2FC1"/>
    <w:rsid w:val="00DF4B9A"/>
    <w:rsid w:val="00DF4DD2"/>
    <w:rsid w:val="00DF4FD9"/>
    <w:rsid w:val="00DF634C"/>
    <w:rsid w:val="00DF7294"/>
    <w:rsid w:val="00DF7869"/>
    <w:rsid w:val="00E00B21"/>
    <w:rsid w:val="00E02633"/>
    <w:rsid w:val="00E0365E"/>
    <w:rsid w:val="00E03D7D"/>
    <w:rsid w:val="00E040ED"/>
    <w:rsid w:val="00E041DE"/>
    <w:rsid w:val="00E05BC0"/>
    <w:rsid w:val="00E05CA7"/>
    <w:rsid w:val="00E0730C"/>
    <w:rsid w:val="00E0791F"/>
    <w:rsid w:val="00E1115F"/>
    <w:rsid w:val="00E12BB6"/>
    <w:rsid w:val="00E14DA8"/>
    <w:rsid w:val="00E16784"/>
    <w:rsid w:val="00E17F6B"/>
    <w:rsid w:val="00E20D99"/>
    <w:rsid w:val="00E2164F"/>
    <w:rsid w:val="00E21AB4"/>
    <w:rsid w:val="00E222DF"/>
    <w:rsid w:val="00E25D88"/>
    <w:rsid w:val="00E2685A"/>
    <w:rsid w:val="00E275A3"/>
    <w:rsid w:val="00E339FD"/>
    <w:rsid w:val="00E35FCB"/>
    <w:rsid w:val="00E36EAD"/>
    <w:rsid w:val="00E3778A"/>
    <w:rsid w:val="00E37C74"/>
    <w:rsid w:val="00E40F78"/>
    <w:rsid w:val="00E447C0"/>
    <w:rsid w:val="00E44F97"/>
    <w:rsid w:val="00E45050"/>
    <w:rsid w:val="00E45AE6"/>
    <w:rsid w:val="00E50207"/>
    <w:rsid w:val="00E5070C"/>
    <w:rsid w:val="00E516B2"/>
    <w:rsid w:val="00E525B5"/>
    <w:rsid w:val="00E5339E"/>
    <w:rsid w:val="00E545E1"/>
    <w:rsid w:val="00E546B9"/>
    <w:rsid w:val="00E54936"/>
    <w:rsid w:val="00E54F04"/>
    <w:rsid w:val="00E55D9D"/>
    <w:rsid w:val="00E56ADE"/>
    <w:rsid w:val="00E57298"/>
    <w:rsid w:val="00E57330"/>
    <w:rsid w:val="00E57DFF"/>
    <w:rsid w:val="00E6022B"/>
    <w:rsid w:val="00E611E2"/>
    <w:rsid w:val="00E6228F"/>
    <w:rsid w:val="00E63E34"/>
    <w:rsid w:val="00E66237"/>
    <w:rsid w:val="00E6699E"/>
    <w:rsid w:val="00E711BD"/>
    <w:rsid w:val="00E71AAA"/>
    <w:rsid w:val="00E72532"/>
    <w:rsid w:val="00E74FC7"/>
    <w:rsid w:val="00E80006"/>
    <w:rsid w:val="00E820C6"/>
    <w:rsid w:val="00E8367A"/>
    <w:rsid w:val="00E8627A"/>
    <w:rsid w:val="00E91994"/>
    <w:rsid w:val="00E92EE0"/>
    <w:rsid w:val="00E939E4"/>
    <w:rsid w:val="00E94C95"/>
    <w:rsid w:val="00EA008F"/>
    <w:rsid w:val="00EA1D2C"/>
    <w:rsid w:val="00EA393D"/>
    <w:rsid w:val="00EA4C84"/>
    <w:rsid w:val="00EA4FB1"/>
    <w:rsid w:val="00EA7C51"/>
    <w:rsid w:val="00EB022F"/>
    <w:rsid w:val="00EB1DE6"/>
    <w:rsid w:val="00EB2568"/>
    <w:rsid w:val="00EB4849"/>
    <w:rsid w:val="00EB54C1"/>
    <w:rsid w:val="00EB7B11"/>
    <w:rsid w:val="00EC1D86"/>
    <w:rsid w:val="00EC2015"/>
    <w:rsid w:val="00EC3B4C"/>
    <w:rsid w:val="00EC7E0B"/>
    <w:rsid w:val="00ED21AA"/>
    <w:rsid w:val="00ED2BC2"/>
    <w:rsid w:val="00ED372F"/>
    <w:rsid w:val="00ED3867"/>
    <w:rsid w:val="00ED4326"/>
    <w:rsid w:val="00ED434A"/>
    <w:rsid w:val="00ED6B51"/>
    <w:rsid w:val="00EE2170"/>
    <w:rsid w:val="00EE25D4"/>
    <w:rsid w:val="00EE381E"/>
    <w:rsid w:val="00EE459A"/>
    <w:rsid w:val="00EE53E0"/>
    <w:rsid w:val="00EE5BE2"/>
    <w:rsid w:val="00EE7324"/>
    <w:rsid w:val="00EF0501"/>
    <w:rsid w:val="00EF0FA7"/>
    <w:rsid w:val="00EF1345"/>
    <w:rsid w:val="00EF15DA"/>
    <w:rsid w:val="00EF38E5"/>
    <w:rsid w:val="00EF3A79"/>
    <w:rsid w:val="00EF7C4A"/>
    <w:rsid w:val="00F019A2"/>
    <w:rsid w:val="00F02170"/>
    <w:rsid w:val="00F02687"/>
    <w:rsid w:val="00F03285"/>
    <w:rsid w:val="00F10971"/>
    <w:rsid w:val="00F1204E"/>
    <w:rsid w:val="00F12952"/>
    <w:rsid w:val="00F21D1B"/>
    <w:rsid w:val="00F21F28"/>
    <w:rsid w:val="00F22C9B"/>
    <w:rsid w:val="00F23372"/>
    <w:rsid w:val="00F2433B"/>
    <w:rsid w:val="00F26806"/>
    <w:rsid w:val="00F268AB"/>
    <w:rsid w:val="00F3064E"/>
    <w:rsid w:val="00F30AA6"/>
    <w:rsid w:val="00F30C47"/>
    <w:rsid w:val="00F3381B"/>
    <w:rsid w:val="00F3540E"/>
    <w:rsid w:val="00F35D2A"/>
    <w:rsid w:val="00F36AAB"/>
    <w:rsid w:val="00F37B56"/>
    <w:rsid w:val="00F37BA1"/>
    <w:rsid w:val="00F41864"/>
    <w:rsid w:val="00F42006"/>
    <w:rsid w:val="00F42ADE"/>
    <w:rsid w:val="00F45D56"/>
    <w:rsid w:val="00F46A88"/>
    <w:rsid w:val="00F47718"/>
    <w:rsid w:val="00F50775"/>
    <w:rsid w:val="00F51583"/>
    <w:rsid w:val="00F51C65"/>
    <w:rsid w:val="00F51EAD"/>
    <w:rsid w:val="00F5273A"/>
    <w:rsid w:val="00F555F0"/>
    <w:rsid w:val="00F57E03"/>
    <w:rsid w:val="00F60823"/>
    <w:rsid w:val="00F61723"/>
    <w:rsid w:val="00F61BD7"/>
    <w:rsid w:val="00F620BE"/>
    <w:rsid w:val="00F64372"/>
    <w:rsid w:val="00F665FD"/>
    <w:rsid w:val="00F6729E"/>
    <w:rsid w:val="00F679C3"/>
    <w:rsid w:val="00F7136B"/>
    <w:rsid w:val="00F73B4F"/>
    <w:rsid w:val="00F77B27"/>
    <w:rsid w:val="00F8482C"/>
    <w:rsid w:val="00F8526E"/>
    <w:rsid w:val="00F90CF8"/>
    <w:rsid w:val="00F90E11"/>
    <w:rsid w:val="00F9279A"/>
    <w:rsid w:val="00F953BE"/>
    <w:rsid w:val="00F955AF"/>
    <w:rsid w:val="00F95681"/>
    <w:rsid w:val="00F96187"/>
    <w:rsid w:val="00F9793F"/>
    <w:rsid w:val="00F97EFF"/>
    <w:rsid w:val="00FA0ABF"/>
    <w:rsid w:val="00FA10C8"/>
    <w:rsid w:val="00FA17D5"/>
    <w:rsid w:val="00FA19F5"/>
    <w:rsid w:val="00FA3634"/>
    <w:rsid w:val="00FA6D4C"/>
    <w:rsid w:val="00FA6DA3"/>
    <w:rsid w:val="00FA7EEB"/>
    <w:rsid w:val="00FB0D0C"/>
    <w:rsid w:val="00FB1BFF"/>
    <w:rsid w:val="00FB28E6"/>
    <w:rsid w:val="00FB481E"/>
    <w:rsid w:val="00FB4D22"/>
    <w:rsid w:val="00FB6123"/>
    <w:rsid w:val="00FB7747"/>
    <w:rsid w:val="00FC0636"/>
    <w:rsid w:val="00FC06FC"/>
    <w:rsid w:val="00FC2FC8"/>
    <w:rsid w:val="00FC3458"/>
    <w:rsid w:val="00FC4666"/>
    <w:rsid w:val="00FC7B75"/>
    <w:rsid w:val="00FD130F"/>
    <w:rsid w:val="00FD1CFB"/>
    <w:rsid w:val="00FD41FC"/>
    <w:rsid w:val="00FE0F13"/>
    <w:rsid w:val="00FE37EC"/>
    <w:rsid w:val="00FE3C4B"/>
    <w:rsid w:val="00FE40E3"/>
    <w:rsid w:val="00FE5A7A"/>
    <w:rsid w:val="00FE6A88"/>
    <w:rsid w:val="00FE6BBA"/>
    <w:rsid w:val="00FF098C"/>
    <w:rsid w:val="00FF2968"/>
    <w:rsid w:val="00FF2BD3"/>
    <w:rsid w:val="00FF3AEA"/>
    <w:rsid w:val="00FF5356"/>
    <w:rsid w:val="00FF5A4B"/>
    <w:rsid w:val="00FF73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5F8"/>
    <w:rPr>
      <w:rFonts w:ascii="Trebuchet MS" w:hAnsi="Trebuchet MS"/>
    </w:rPr>
  </w:style>
  <w:style w:type="paragraph" w:styleId="Heading1">
    <w:name w:val="heading 1"/>
    <w:basedOn w:val="Normal"/>
    <w:next w:val="Normal"/>
    <w:link w:val="Heading1Char"/>
    <w:uiPriority w:val="9"/>
    <w:qFormat/>
    <w:rsid w:val="008C59B3"/>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164F"/>
    <w:pPr>
      <w:keepNext/>
      <w:keepLines/>
      <w:numPr>
        <w:ilvl w:val="1"/>
        <w:numId w:val="2"/>
      </w:numPr>
      <w:spacing w:before="40" w:after="0" w:line="276"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2B3F9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9"/>
    <w:qFormat/>
    <w:rsid w:val="00184156"/>
    <w:pPr>
      <w:keepNext/>
      <w:numPr>
        <w:ilvl w:val="3"/>
        <w:numId w:val="2"/>
      </w:numPr>
      <w:spacing w:before="240" w:after="60" w:line="276" w:lineRule="auto"/>
      <w:outlineLvl w:val="3"/>
    </w:pPr>
    <w:rPr>
      <w:rFonts w:ascii="Times New Roman" w:eastAsia="Calibri" w:hAnsi="Times New Roman" w:cs="Times New Roman"/>
      <w:b/>
      <w:bCs/>
      <w:sz w:val="28"/>
      <w:szCs w:val="28"/>
    </w:rPr>
  </w:style>
  <w:style w:type="paragraph" w:styleId="Heading5">
    <w:name w:val="heading 5"/>
    <w:basedOn w:val="Normal"/>
    <w:next w:val="Normal"/>
    <w:link w:val="Heading5Char"/>
    <w:uiPriority w:val="9"/>
    <w:semiHidden/>
    <w:unhideWhenUsed/>
    <w:qFormat/>
    <w:rsid w:val="00877C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EE381E"/>
  </w:style>
  <w:style w:type="table" w:styleId="TableGridLight">
    <w:name w:val="Grid Table Light"/>
    <w:basedOn w:val="TableNormal"/>
    <w:uiPriority w:val="40"/>
    <w:rsid w:val="00EE3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EE38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9"/>
    <w:rsid w:val="00184156"/>
    <w:rPr>
      <w:rFonts w:ascii="Times New Roman" w:eastAsia="Calibri" w:hAnsi="Times New Roman" w:cs="Times New Roman"/>
      <w:b/>
      <w:bCs/>
      <w:sz w:val="28"/>
      <w:szCs w:val="28"/>
    </w:rPr>
  </w:style>
  <w:style w:type="character" w:styleId="Hyperlink">
    <w:name w:val="Hyperlink"/>
    <w:uiPriority w:val="99"/>
    <w:rsid w:val="00184156"/>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184156"/>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184156"/>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84156"/>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184156"/>
    <w:pPr>
      <w:spacing w:line="240" w:lineRule="exact"/>
    </w:pPr>
    <w:rPr>
      <w:rFonts w:ascii="Calibri" w:hAnsi="Calibri" w:cs="Times New Roman"/>
      <w:noProof/>
      <w:sz w:val="20"/>
      <w:szCs w:val="20"/>
      <w:vertAlign w:val="superscript"/>
      <w:lang w:val="en-US"/>
    </w:rPr>
  </w:style>
  <w:style w:type="paragraph" w:customStyle="1" w:styleId="Default">
    <w:name w:val="Default"/>
    <w:rsid w:val="00ED2BC2"/>
    <w:pPr>
      <w:autoSpaceDE w:val="0"/>
      <w:autoSpaceDN w:val="0"/>
      <w:adjustRightInd w:val="0"/>
      <w:spacing w:after="0" w:line="240" w:lineRule="auto"/>
    </w:pPr>
    <w:rPr>
      <w:rFonts w:ascii="Trebuchet MS" w:hAnsi="Trebuchet MS" w:cs="Trebuchet MS"/>
      <w:color w:val="000000"/>
      <w:sz w:val="24"/>
      <w:szCs w:val="24"/>
      <w:lang w:val="en-US"/>
    </w:rPr>
  </w:style>
  <w:style w:type="character" w:customStyle="1" w:styleId="Heading2Char">
    <w:name w:val="Heading 2 Char"/>
    <w:basedOn w:val="DefaultParagraphFont"/>
    <w:link w:val="Heading2"/>
    <w:uiPriority w:val="9"/>
    <w:rsid w:val="00E2164F"/>
    <w:rPr>
      <w:rFonts w:asciiTheme="majorHAnsi" w:eastAsiaTheme="majorEastAsia" w:hAnsiTheme="majorHAnsi" w:cstheme="majorBidi"/>
      <w:color w:val="2E74B5" w:themeColor="accent1" w:themeShade="BF"/>
      <w:sz w:val="26"/>
      <w:szCs w:val="26"/>
      <w:lang w:val="en-US"/>
    </w:rPr>
  </w:style>
  <w:style w:type="paragraph" w:styleId="NormalWeb">
    <w:name w:val="Normal (Web)"/>
    <w:basedOn w:val="Normal"/>
    <w:uiPriority w:val="99"/>
    <w:unhideWhenUsed/>
    <w:rsid w:val="00AF0F3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8C59B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C59B3"/>
    <w:pPr>
      <w:outlineLvl w:val="9"/>
    </w:pPr>
    <w:rPr>
      <w:lang w:val="en-US"/>
    </w:rPr>
  </w:style>
  <w:style w:type="paragraph" w:styleId="TOC2">
    <w:name w:val="toc 2"/>
    <w:basedOn w:val="Normal"/>
    <w:next w:val="Normal"/>
    <w:autoRedefine/>
    <w:uiPriority w:val="39"/>
    <w:unhideWhenUsed/>
    <w:rsid w:val="00B258D9"/>
    <w:pPr>
      <w:tabs>
        <w:tab w:val="left" w:pos="880"/>
        <w:tab w:val="right" w:leader="dot" w:pos="9913"/>
      </w:tabs>
      <w:spacing w:after="100"/>
      <w:ind w:left="220"/>
      <w:jc w:val="both"/>
    </w:pPr>
  </w:style>
  <w:style w:type="character" w:customStyle="1" w:styleId="Heading3Char">
    <w:name w:val="Heading 3 Char"/>
    <w:basedOn w:val="DefaultParagraphFont"/>
    <w:link w:val="Heading3"/>
    <w:uiPriority w:val="9"/>
    <w:rsid w:val="002B3F9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0D07B5"/>
    <w:pPr>
      <w:spacing w:after="100"/>
    </w:pPr>
  </w:style>
  <w:style w:type="paragraph" w:styleId="TOC3">
    <w:name w:val="toc 3"/>
    <w:basedOn w:val="Normal"/>
    <w:next w:val="Normal"/>
    <w:autoRedefine/>
    <w:uiPriority w:val="39"/>
    <w:unhideWhenUsed/>
    <w:rsid w:val="000D07B5"/>
    <w:pPr>
      <w:spacing w:after="100"/>
      <w:ind w:left="440"/>
    </w:pPr>
  </w:style>
  <w:style w:type="paragraph" w:styleId="TOC4">
    <w:name w:val="toc 4"/>
    <w:basedOn w:val="Normal"/>
    <w:next w:val="Normal"/>
    <w:autoRedefine/>
    <w:uiPriority w:val="39"/>
    <w:unhideWhenUsed/>
    <w:rsid w:val="000D07B5"/>
    <w:pPr>
      <w:spacing w:after="100"/>
      <w:ind w:left="660"/>
    </w:pPr>
    <w:rPr>
      <w:rFonts w:asciiTheme="minorHAnsi" w:eastAsiaTheme="minorEastAsia" w:hAnsiTheme="minorHAnsi"/>
      <w:lang w:val="en-US"/>
    </w:rPr>
  </w:style>
  <w:style w:type="paragraph" w:styleId="TOC5">
    <w:name w:val="toc 5"/>
    <w:basedOn w:val="Normal"/>
    <w:next w:val="Normal"/>
    <w:autoRedefine/>
    <w:uiPriority w:val="39"/>
    <w:unhideWhenUsed/>
    <w:rsid w:val="000D07B5"/>
    <w:pPr>
      <w:spacing w:after="100"/>
      <w:ind w:left="880"/>
    </w:pPr>
    <w:rPr>
      <w:rFonts w:asciiTheme="minorHAnsi" w:eastAsiaTheme="minorEastAsia" w:hAnsiTheme="minorHAnsi"/>
      <w:lang w:val="en-US"/>
    </w:rPr>
  </w:style>
  <w:style w:type="paragraph" w:styleId="TOC6">
    <w:name w:val="toc 6"/>
    <w:basedOn w:val="Normal"/>
    <w:next w:val="Normal"/>
    <w:autoRedefine/>
    <w:uiPriority w:val="39"/>
    <w:unhideWhenUsed/>
    <w:rsid w:val="000D07B5"/>
    <w:pPr>
      <w:spacing w:after="100"/>
      <w:ind w:left="1100"/>
    </w:pPr>
    <w:rPr>
      <w:rFonts w:asciiTheme="minorHAnsi" w:eastAsiaTheme="minorEastAsia" w:hAnsiTheme="minorHAnsi"/>
      <w:lang w:val="en-US"/>
    </w:rPr>
  </w:style>
  <w:style w:type="paragraph" w:styleId="TOC7">
    <w:name w:val="toc 7"/>
    <w:basedOn w:val="Normal"/>
    <w:next w:val="Normal"/>
    <w:autoRedefine/>
    <w:uiPriority w:val="39"/>
    <w:unhideWhenUsed/>
    <w:rsid w:val="000D07B5"/>
    <w:pPr>
      <w:spacing w:after="100"/>
      <w:ind w:left="1320"/>
    </w:pPr>
    <w:rPr>
      <w:rFonts w:asciiTheme="minorHAnsi" w:eastAsiaTheme="minorEastAsia" w:hAnsiTheme="minorHAnsi"/>
      <w:lang w:val="en-US"/>
    </w:rPr>
  </w:style>
  <w:style w:type="paragraph" w:styleId="TOC8">
    <w:name w:val="toc 8"/>
    <w:basedOn w:val="Normal"/>
    <w:next w:val="Normal"/>
    <w:autoRedefine/>
    <w:uiPriority w:val="39"/>
    <w:unhideWhenUsed/>
    <w:rsid w:val="000D07B5"/>
    <w:pPr>
      <w:spacing w:after="100"/>
      <w:ind w:left="1540"/>
    </w:pPr>
    <w:rPr>
      <w:rFonts w:asciiTheme="minorHAnsi" w:eastAsiaTheme="minorEastAsia" w:hAnsiTheme="minorHAnsi"/>
      <w:lang w:val="en-US"/>
    </w:rPr>
  </w:style>
  <w:style w:type="paragraph" w:styleId="TOC9">
    <w:name w:val="toc 9"/>
    <w:basedOn w:val="Normal"/>
    <w:next w:val="Normal"/>
    <w:autoRedefine/>
    <w:uiPriority w:val="39"/>
    <w:unhideWhenUsed/>
    <w:rsid w:val="000D07B5"/>
    <w:pPr>
      <w:spacing w:after="100"/>
      <w:ind w:left="1760"/>
    </w:pPr>
    <w:rPr>
      <w:rFonts w:asciiTheme="minorHAnsi" w:eastAsiaTheme="minorEastAsia" w:hAnsiTheme="minorHAnsi"/>
      <w:lang w:val="en-US"/>
    </w:rPr>
  </w:style>
  <w:style w:type="character" w:styleId="UnresolvedMention">
    <w:name w:val="Unresolved Mention"/>
    <w:basedOn w:val="DefaultParagraphFont"/>
    <w:uiPriority w:val="99"/>
    <w:semiHidden/>
    <w:unhideWhenUsed/>
    <w:rsid w:val="000D07B5"/>
    <w:rPr>
      <w:color w:val="605E5C"/>
      <w:shd w:val="clear" w:color="auto" w:fill="E1DFDD"/>
    </w:rPr>
  </w:style>
  <w:style w:type="character" w:customStyle="1" w:styleId="Other">
    <w:name w:val="Other_"/>
    <w:basedOn w:val="DefaultParagraphFont"/>
    <w:link w:val="Other0"/>
    <w:rsid w:val="00E36EAD"/>
    <w:rPr>
      <w:rFonts w:ascii="Trebuchet MS" w:eastAsia="Trebuchet MS" w:hAnsi="Trebuchet MS" w:cs="Trebuchet MS"/>
      <w:color w:val="244061"/>
    </w:rPr>
  </w:style>
  <w:style w:type="paragraph" w:customStyle="1" w:styleId="Other0">
    <w:name w:val="Other"/>
    <w:basedOn w:val="Normal"/>
    <w:link w:val="Other"/>
    <w:rsid w:val="00E36EAD"/>
    <w:pPr>
      <w:widowControl w:val="0"/>
      <w:spacing w:after="120" w:line="240" w:lineRule="auto"/>
    </w:pPr>
    <w:rPr>
      <w:rFonts w:eastAsia="Trebuchet MS" w:cs="Trebuchet MS"/>
      <w:color w:val="244061"/>
    </w:rPr>
  </w:style>
  <w:style w:type="character" w:customStyle="1" w:styleId="BodyTextChar">
    <w:name w:val="Body Text Char"/>
    <w:basedOn w:val="DefaultParagraphFont"/>
    <w:link w:val="BodyText"/>
    <w:rsid w:val="00DC1BF0"/>
    <w:rPr>
      <w:rFonts w:ascii="Trebuchet MS" w:eastAsia="Trebuchet MS" w:hAnsi="Trebuchet MS" w:cs="Trebuchet MS"/>
      <w:color w:val="244061"/>
    </w:rPr>
  </w:style>
  <w:style w:type="character" w:customStyle="1" w:styleId="Heading10">
    <w:name w:val="Heading #1_"/>
    <w:basedOn w:val="DefaultParagraphFont"/>
    <w:link w:val="Heading11"/>
    <w:rsid w:val="00DC1BF0"/>
    <w:rPr>
      <w:rFonts w:ascii="Trebuchet MS" w:eastAsia="Trebuchet MS" w:hAnsi="Trebuchet MS" w:cs="Trebuchet MS"/>
      <w:b/>
      <w:bCs/>
      <w:color w:val="244061"/>
    </w:rPr>
  </w:style>
  <w:style w:type="paragraph" w:styleId="BodyText">
    <w:name w:val="Body Text"/>
    <w:basedOn w:val="Normal"/>
    <w:link w:val="BodyTextChar"/>
    <w:qFormat/>
    <w:rsid w:val="00DC1BF0"/>
    <w:pPr>
      <w:widowControl w:val="0"/>
      <w:spacing w:after="120" w:line="240" w:lineRule="auto"/>
    </w:pPr>
    <w:rPr>
      <w:rFonts w:eastAsia="Trebuchet MS" w:cs="Trebuchet MS"/>
      <w:color w:val="244061"/>
    </w:rPr>
  </w:style>
  <w:style w:type="character" w:customStyle="1" w:styleId="BodyTextChar1">
    <w:name w:val="Body Text Char1"/>
    <w:basedOn w:val="DefaultParagraphFont"/>
    <w:uiPriority w:val="99"/>
    <w:semiHidden/>
    <w:rsid w:val="00DC1BF0"/>
    <w:rPr>
      <w:rFonts w:ascii="Trebuchet MS" w:hAnsi="Trebuchet MS"/>
    </w:rPr>
  </w:style>
  <w:style w:type="paragraph" w:customStyle="1" w:styleId="Heading11">
    <w:name w:val="Heading #1"/>
    <w:basedOn w:val="Normal"/>
    <w:link w:val="Heading10"/>
    <w:rsid w:val="00DC1BF0"/>
    <w:pPr>
      <w:widowControl w:val="0"/>
      <w:spacing w:after="180" w:line="240" w:lineRule="auto"/>
      <w:outlineLvl w:val="0"/>
    </w:pPr>
    <w:rPr>
      <w:rFonts w:eastAsia="Trebuchet MS" w:cs="Trebuchet MS"/>
      <w:b/>
      <w:bCs/>
      <w:color w:val="244061"/>
    </w:rPr>
  </w:style>
  <w:style w:type="paragraph" w:styleId="NoSpacing">
    <w:name w:val="No Spacing"/>
    <w:uiPriority w:val="1"/>
    <w:qFormat/>
    <w:rsid w:val="00CF5E04"/>
    <w:pPr>
      <w:spacing w:after="0" w:line="240" w:lineRule="auto"/>
    </w:pPr>
    <w:rPr>
      <w:rFonts w:ascii="Trebuchet MS" w:hAnsi="Trebuchet MS"/>
    </w:rPr>
  </w:style>
  <w:style w:type="character" w:customStyle="1" w:styleId="Tablecaption">
    <w:name w:val="Table caption_"/>
    <w:basedOn w:val="DefaultParagraphFont"/>
    <w:link w:val="Tablecaption0"/>
    <w:rsid w:val="00983E8B"/>
    <w:rPr>
      <w:rFonts w:ascii="Trebuchet MS" w:eastAsia="Trebuchet MS" w:hAnsi="Trebuchet MS" w:cs="Trebuchet MS"/>
      <w:b/>
      <w:bCs/>
      <w:color w:val="244061"/>
    </w:rPr>
  </w:style>
  <w:style w:type="paragraph" w:customStyle="1" w:styleId="Tablecaption0">
    <w:name w:val="Table caption"/>
    <w:basedOn w:val="Normal"/>
    <w:link w:val="Tablecaption"/>
    <w:rsid w:val="00983E8B"/>
    <w:pPr>
      <w:widowControl w:val="0"/>
      <w:spacing w:after="0" w:line="240" w:lineRule="auto"/>
    </w:pPr>
    <w:rPr>
      <w:rFonts w:eastAsia="Trebuchet MS" w:cs="Trebuchet MS"/>
      <w:b/>
      <w:bCs/>
      <w:color w:val="244061"/>
    </w:rPr>
  </w:style>
  <w:style w:type="character" w:customStyle="1" w:styleId="Heading5Char">
    <w:name w:val="Heading 5 Char"/>
    <w:basedOn w:val="DefaultParagraphFont"/>
    <w:link w:val="Heading5"/>
    <w:uiPriority w:val="9"/>
    <w:semiHidden/>
    <w:rsid w:val="00877C08"/>
    <w:rPr>
      <w:rFonts w:asciiTheme="majorHAnsi" w:eastAsiaTheme="majorEastAsia" w:hAnsiTheme="majorHAnsi" w:cstheme="majorBidi"/>
      <w:color w:val="2E74B5" w:themeColor="accent1" w:themeShade="BF"/>
    </w:rPr>
  </w:style>
  <w:style w:type="paragraph" w:styleId="Subtitle">
    <w:name w:val="Subtitle"/>
    <w:basedOn w:val="Normal"/>
    <w:next w:val="Normal"/>
    <w:link w:val="SubtitleChar"/>
    <w:uiPriority w:val="11"/>
    <w:qFormat/>
    <w:rsid w:val="00966B29"/>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966B29"/>
    <w:rPr>
      <w:rFonts w:eastAsiaTheme="minorEastAsia"/>
      <w:color w:val="5A5A5A" w:themeColor="text1" w:themeTint="A5"/>
      <w:spacing w:val="15"/>
    </w:rPr>
  </w:style>
  <w:style w:type="character" w:styleId="SubtleEmphasis">
    <w:name w:val="Subtle Emphasis"/>
    <w:basedOn w:val="DefaultParagraphFont"/>
    <w:uiPriority w:val="19"/>
    <w:qFormat/>
    <w:rsid w:val="00966B29"/>
    <w:rPr>
      <w:i/>
      <w:iCs/>
      <w:color w:val="404040" w:themeColor="text1" w:themeTint="BF"/>
    </w:rPr>
  </w:style>
  <w:style w:type="table" w:customStyle="1" w:styleId="TableGrid1">
    <w:name w:val="Table Grid1"/>
    <w:basedOn w:val="TableNormal"/>
    <w:next w:val="TableGrid"/>
    <w:uiPriority w:val="39"/>
    <w:rsid w:val="00A3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ttl">
    <w:name w:val="s_lit_ttl"/>
    <w:basedOn w:val="DefaultParagraphFont"/>
    <w:rsid w:val="00997960"/>
  </w:style>
  <w:style w:type="character" w:customStyle="1" w:styleId="slitbdy">
    <w:name w:val="s_lit_bdy"/>
    <w:basedOn w:val="DefaultParagraphFont"/>
    <w:rsid w:val="00997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67875">
      <w:bodyDiv w:val="1"/>
      <w:marLeft w:val="0"/>
      <w:marRight w:val="0"/>
      <w:marTop w:val="0"/>
      <w:marBottom w:val="0"/>
      <w:divBdr>
        <w:top w:val="none" w:sz="0" w:space="0" w:color="auto"/>
        <w:left w:val="none" w:sz="0" w:space="0" w:color="auto"/>
        <w:bottom w:val="none" w:sz="0" w:space="0" w:color="auto"/>
        <w:right w:val="none" w:sz="0" w:space="0" w:color="auto"/>
      </w:divBdr>
      <w:divsChild>
        <w:div w:id="915360781">
          <w:marLeft w:val="0"/>
          <w:marRight w:val="0"/>
          <w:marTop w:val="0"/>
          <w:marBottom w:val="0"/>
          <w:divBdr>
            <w:top w:val="none" w:sz="0" w:space="0" w:color="auto"/>
            <w:left w:val="none" w:sz="0" w:space="0" w:color="auto"/>
            <w:bottom w:val="none" w:sz="0" w:space="0" w:color="auto"/>
            <w:right w:val="none" w:sz="0" w:space="0" w:color="auto"/>
          </w:divBdr>
          <w:divsChild>
            <w:div w:id="234364525">
              <w:marLeft w:val="0"/>
              <w:marRight w:val="0"/>
              <w:marTop w:val="0"/>
              <w:marBottom w:val="0"/>
              <w:divBdr>
                <w:top w:val="none" w:sz="0" w:space="0" w:color="auto"/>
                <w:left w:val="none" w:sz="0" w:space="0" w:color="auto"/>
                <w:bottom w:val="none" w:sz="0" w:space="0" w:color="auto"/>
                <w:right w:val="none" w:sz="0" w:space="0" w:color="auto"/>
              </w:divBdr>
            </w:div>
            <w:div w:id="127775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154271">
      <w:bodyDiv w:val="1"/>
      <w:marLeft w:val="0"/>
      <w:marRight w:val="0"/>
      <w:marTop w:val="0"/>
      <w:marBottom w:val="0"/>
      <w:divBdr>
        <w:top w:val="none" w:sz="0" w:space="0" w:color="auto"/>
        <w:left w:val="none" w:sz="0" w:space="0" w:color="auto"/>
        <w:bottom w:val="none" w:sz="0" w:space="0" w:color="auto"/>
        <w:right w:val="none" w:sz="0" w:space="0" w:color="auto"/>
      </w:divBdr>
      <w:divsChild>
        <w:div w:id="233439393">
          <w:marLeft w:val="0"/>
          <w:marRight w:val="0"/>
          <w:marTop w:val="0"/>
          <w:marBottom w:val="0"/>
          <w:divBdr>
            <w:top w:val="none" w:sz="0" w:space="0" w:color="auto"/>
            <w:left w:val="none" w:sz="0" w:space="0" w:color="auto"/>
            <w:bottom w:val="none" w:sz="0" w:space="0" w:color="auto"/>
            <w:right w:val="none" w:sz="0" w:space="0" w:color="auto"/>
          </w:divBdr>
        </w:div>
      </w:divsChild>
    </w:div>
    <w:div w:id="591815129">
      <w:bodyDiv w:val="1"/>
      <w:marLeft w:val="0"/>
      <w:marRight w:val="0"/>
      <w:marTop w:val="0"/>
      <w:marBottom w:val="0"/>
      <w:divBdr>
        <w:top w:val="none" w:sz="0" w:space="0" w:color="auto"/>
        <w:left w:val="none" w:sz="0" w:space="0" w:color="auto"/>
        <w:bottom w:val="none" w:sz="0" w:space="0" w:color="auto"/>
        <w:right w:val="none" w:sz="0" w:space="0" w:color="auto"/>
      </w:divBdr>
      <w:divsChild>
        <w:div w:id="1999920806">
          <w:marLeft w:val="0"/>
          <w:marRight w:val="0"/>
          <w:marTop w:val="0"/>
          <w:marBottom w:val="0"/>
          <w:divBdr>
            <w:top w:val="none" w:sz="0" w:space="0" w:color="auto"/>
            <w:left w:val="none" w:sz="0" w:space="0" w:color="auto"/>
            <w:bottom w:val="none" w:sz="0" w:space="0" w:color="auto"/>
            <w:right w:val="none" w:sz="0" w:space="0" w:color="auto"/>
          </w:divBdr>
          <w:divsChild>
            <w:div w:id="1427310379">
              <w:marLeft w:val="0"/>
              <w:marRight w:val="0"/>
              <w:marTop w:val="0"/>
              <w:marBottom w:val="0"/>
              <w:divBdr>
                <w:top w:val="none" w:sz="0" w:space="0" w:color="auto"/>
                <w:left w:val="none" w:sz="0" w:space="0" w:color="auto"/>
                <w:bottom w:val="none" w:sz="0" w:space="0" w:color="auto"/>
                <w:right w:val="none" w:sz="0" w:space="0" w:color="auto"/>
              </w:divBdr>
            </w:div>
            <w:div w:id="35435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76014">
      <w:bodyDiv w:val="1"/>
      <w:marLeft w:val="0"/>
      <w:marRight w:val="0"/>
      <w:marTop w:val="0"/>
      <w:marBottom w:val="0"/>
      <w:divBdr>
        <w:top w:val="none" w:sz="0" w:space="0" w:color="auto"/>
        <w:left w:val="none" w:sz="0" w:space="0" w:color="auto"/>
        <w:bottom w:val="none" w:sz="0" w:space="0" w:color="auto"/>
        <w:right w:val="none" w:sz="0" w:space="0" w:color="auto"/>
      </w:divBdr>
    </w:div>
    <w:div w:id="859003578">
      <w:bodyDiv w:val="1"/>
      <w:marLeft w:val="0"/>
      <w:marRight w:val="0"/>
      <w:marTop w:val="0"/>
      <w:marBottom w:val="0"/>
      <w:divBdr>
        <w:top w:val="none" w:sz="0" w:space="0" w:color="auto"/>
        <w:left w:val="none" w:sz="0" w:space="0" w:color="auto"/>
        <w:bottom w:val="none" w:sz="0" w:space="0" w:color="auto"/>
        <w:right w:val="none" w:sz="0" w:space="0" w:color="auto"/>
      </w:divBdr>
      <w:divsChild>
        <w:div w:id="955215708">
          <w:marLeft w:val="0"/>
          <w:marRight w:val="0"/>
          <w:marTop w:val="0"/>
          <w:marBottom w:val="0"/>
          <w:divBdr>
            <w:top w:val="none" w:sz="0" w:space="0" w:color="auto"/>
            <w:left w:val="none" w:sz="0" w:space="0" w:color="auto"/>
            <w:bottom w:val="none" w:sz="0" w:space="0" w:color="auto"/>
            <w:right w:val="none" w:sz="0" w:space="0" w:color="auto"/>
          </w:divBdr>
        </w:div>
      </w:divsChild>
    </w:div>
    <w:div w:id="936063593">
      <w:bodyDiv w:val="1"/>
      <w:marLeft w:val="0"/>
      <w:marRight w:val="0"/>
      <w:marTop w:val="0"/>
      <w:marBottom w:val="0"/>
      <w:divBdr>
        <w:top w:val="none" w:sz="0" w:space="0" w:color="auto"/>
        <w:left w:val="none" w:sz="0" w:space="0" w:color="auto"/>
        <w:bottom w:val="none" w:sz="0" w:space="0" w:color="auto"/>
        <w:right w:val="none" w:sz="0" w:space="0" w:color="auto"/>
      </w:divBdr>
      <w:divsChild>
        <w:div w:id="723337172">
          <w:marLeft w:val="0"/>
          <w:marRight w:val="0"/>
          <w:marTop w:val="0"/>
          <w:marBottom w:val="0"/>
          <w:divBdr>
            <w:top w:val="none" w:sz="0" w:space="0" w:color="auto"/>
            <w:left w:val="none" w:sz="0" w:space="0" w:color="auto"/>
            <w:bottom w:val="none" w:sz="0" w:space="0" w:color="auto"/>
            <w:right w:val="none" w:sz="0" w:space="0" w:color="auto"/>
          </w:divBdr>
          <w:divsChild>
            <w:div w:id="1884630764">
              <w:marLeft w:val="0"/>
              <w:marRight w:val="0"/>
              <w:marTop w:val="0"/>
              <w:marBottom w:val="0"/>
              <w:divBdr>
                <w:top w:val="none" w:sz="0" w:space="0" w:color="auto"/>
                <w:left w:val="none" w:sz="0" w:space="0" w:color="auto"/>
                <w:bottom w:val="none" w:sz="0" w:space="0" w:color="auto"/>
                <w:right w:val="none" w:sz="0" w:space="0" w:color="auto"/>
              </w:divBdr>
            </w:div>
            <w:div w:id="92577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37079">
      <w:bodyDiv w:val="1"/>
      <w:marLeft w:val="0"/>
      <w:marRight w:val="0"/>
      <w:marTop w:val="0"/>
      <w:marBottom w:val="0"/>
      <w:divBdr>
        <w:top w:val="none" w:sz="0" w:space="0" w:color="auto"/>
        <w:left w:val="none" w:sz="0" w:space="0" w:color="auto"/>
        <w:bottom w:val="none" w:sz="0" w:space="0" w:color="auto"/>
        <w:right w:val="none" w:sz="0" w:space="0" w:color="auto"/>
      </w:divBdr>
      <w:divsChild>
        <w:div w:id="431584122">
          <w:marLeft w:val="0"/>
          <w:marRight w:val="0"/>
          <w:marTop w:val="0"/>
          <w:marBottom w:val="0"/>
          <w:divBdr>
            <w:top w:val="none" w:sz="0" w:space="0" w:color="auto"/>
            <w:left w:val="none" w:sz="0" w:space="0" w:color="auto"/>
            <w:bottom w:val="none" w:sz="0" w:space="0" w:color="auto"/>
            <w:right w:val="none" w:sz="0" w:space="0" w:color="auto"/>
          </w:divBdr>
          <w:divsChild>
            <w:div w:id="1128089923">
              <w:marLeft w:val="0"/>
              <w:marRight w:val="0"/>
              <w:marTop w:val="0"/>
              <w:marBottom w:val="0"/>
              <w:divBdr>
                <w:top w:val="none" w:sz="0" w:space="0" w:color="auto"/>
                <w:left w:val="none" w:sz="0" w:space="0" w:color="auto"/>
                <w:bottom w:val="none" w:sz="0" w:space="0" w:color="auto"/>
                <w:right w:val="none" w:sz="0" w:space="0" w:color="auto"/>
              </w:divBdr>
            </w:div>
            <w:div w:id="67889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156932">
      <w:bodyDiv w:val="1"/>
      <w:marLeft w:val="0"/>
      <w:marRight w:val="0"/>
      <w:marTop w:val="0"/>
      <w:marBottom w:val="0"/>
      <w:divBdr>
        <w:top w:val="none" w:sz="0" w:space="0" w:color="auto"/>
        <w:left w:val="none" w:sz="0" w:space="0" w:color="auto"/>
        <w:bottom w:val="none" w:sz="0" w:space="0" w:color="auto"/>
        <w:right w:val="none" w:sz="0" w:space="0" w:color="auto"/>
      </w:divBdr>
    </w:div>
    <w:div w:id="1526216188">
      <w:bodyDiv w:val="1"/>
      <w:marLeft w:val="0"/>
      <w:marRight w:val="0"/>
      <w:marTop w:val="0"/>
      <w:marBottom w:val="0"/>
      <w:divBdr>
        <w:top w:val="none" w:sz="0" w:space="0" w:color="auto"/>
        <w:left w:val="none" w:sz="0" w:space="0" w:color="auto"/>
        <w:bottom w:val="none" w:sz="0" w:space="0" w:color="auto"/>
        <w:right w:val="none" w:sz="0" w:space="0" w:color="auto"/>
      </w:divBdr>
      <w:divsChild>
        <w:div w:id="1917932022">
          <w:marLeft w:val="0"/>
          <w:marRight w:val="0"/>
          <w:marTop w:val="0"/>
          <w:marBottom w:val="0"/>
          <w:divBdr>
            <w:top w:val="none" w:sz="0" w:space="0" w:color="auto"/>
            <w:left w:val="none" w:sz="0" w:space="0" w:color="auto"/>
            <w:bottom w:val="none" w:sz="0" w:space="0" w:color="auto"/>
            <w:right w:val="none" w:sz="0" w:space="0" w:color="auto"/>
          </w:divBdr>
        </w:div>
      </w:divsChild>
    </w:div>
    <w:div w:id="1806654406">
      <w:bodyDiv w:val="1"/>
      <w:marLeft w:val="0"/>
      <w:marRight w:val="0"/>
      <w:marTop w:val="0"/>
      <w:marBottom w:val="0"/>
      <w:divBdr>
        <w:top w:val="none" w:sz="0" w:space="0" w:color="auto"/>
        <w:left w:val="none" w:sz="0" w:space="0" w:color="auto"/>
        <w:bottom w:val="none" w:sz="0" w:space="0" w:color="auto"/>
        <w:right w:val="none" w:sz="0" w:space="0" w:color="auto"/>
      </w:divBdr>
      <w:divsChild>
        <w:div w:id="1919514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mfe.gov.ro/wp-content/uploads/2020/12/8e64ffffdfaf73a0d3027d85a9746b93.pdf" TargetMode="External"/><Relationship Id="rId1" Type="http://schemas.openxmlformats.org/officeDocument/2006/relationships/hyperlink" Target="https://mfe.gov.ro/wp-content/uploads/2022/08/0289aed9bcb174a18d17d7badb94816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25C2-AD9E-4424-A206-85A0404F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45</Pages>
  <Words>17922</Words>
  <Characters>103950</Characters>
  <Application>Microsoft Office Word</Application>
  <DocSecurity>0</DocSecurity>
  <Lines>866</Lines>
  <Paragraphs>243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6</cp:revision>
  <cp:lastPrinted>2024-02-06T11:17:00Z</cp:lastPrinted>
  <dcterms:created xsi:type="dcterms:W3CDTF">2024-05-07T14:04:00Z</dcterms:created>
  <dcterms:modified xsi:type="dcterms:W3CDTF">2024-05-08T11:15:00Z</dcterms:modified>
</cp:coreProperties>
</file>